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9AF4" w14:textId="3AF2EAA0" w:rsidR="00535E89" w:rsidRPr="00CB2383" w:rsidRDefault="008208D6" w:rsidP="00CB2383">
      <w:pPr>
        <w:rPr>
          <w:rFonts w:ascii="Arial Nova Light" w:eastAsiaTheme="majorEastAsia" w:hAnsi="Arial Nova Light" w:cstheme="majorBidi"/>
          <w:spacing w:val="-10"/>
          <w:kern w:val="28"/>
          <w:sz w:val="56"/>
          <w:szCs w:val="56"/>
        </w:rPr>
      </w:pPr>
      <w:r w:rsidRPr="007F3E4A">
        <w:rPr>
          <w:rFonts w:ascii="Times New Roman" w:eastAsia="Times New Roman" w:hAnsi="Times New Roman" w:cs="Times New Roman"/>
          <w:noProof/>
          <w:sz w:val="24"/>
          <w:szCs w:val="24"/>
          <w:lang w:val="en-CA" w:eastAsia="en-CA"/>
        </w:rPr>
        <w:drawing>
          <wp:anchor distT="0" distB="0" distL="114300" distR="114300" simplePos="0" relativeHeight="251660291" behindDoc="0" locked="0" layoutInCell="1" allowOverlap="1" wp14:anchorId="2BD312D0" wp14:editId="0889FEBB">
            <wp:simplePos x="0" y="0"/>
            <wp:positionH relativeFrom="margin">
              <wp:align>right</wp:align>
            </wp:positionH>
            <wp:positionV relativeFrom="paragraph">
              <wp:posOffset>-318041</wp:posOffset>
            </wp:positionV>
            <wp:extent cx="1909122" cy="20779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9122" cy="2077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85F">
        <w:rPr>
          <w:rFonts w:ascii="Arial Nova Light" w:hAnsi="Arial Nova Light"/>
          <w:noProof/>
        </w:rPr>
        <mc:AlternateContent>
          <mc:Choice Requires="wps">
            <w:drawing>
              <wp:anchor distT="0" distB="0" distL="114300" distR="114300" simplePos="0" relativeHeight="251658243" behindDoc="0" locked="0" layoutInCell="1" allowOverlap="1" wp14:anchorId="48D92AF1" wp14:editId="724393C4">
                <wp:simplePos x="0" y="0"/>
                <wp:positionH relativeFrom="margin">
                  <wp:align>center</wp:align>
                </wp:positionH>
                <wp:positionV relativeFrom="paragraph">
                  <wp:posOffset>1809750</wp:posOffset>
                </wp:positionV>
                <wp:extent cx="10801350" cy="10217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0" cy="1021715"/>
                        </a:xfrm>
                        <a:prstGeom prst="rect">
                          <a:avLst/>
                        </a:prstGeom>
                        <a:noFill/>
                        <a:ln w="9525">
                          <a:noFill/>
                          <a:miter lim="800000"/>
                          <a:headEnd/>
                          <a:tailEnd/>
                        </a:ln>
                      </wps:spPr>
                      <wps:txbx>
                        <w:txbxContent>
                          <w:p w14:paraId="62E8A3D0" w14:textId="39F1D3BC" w:rsidR="004B3AEE" w:rsidRDefault="00EF0EC5" w:rsidP="00BE0888">
                            <w:pPr>
                              <w:jc w:val="center"/>
                              <w:rPr>
                                <w:rFonts w:ascii="Arial" w:hAnsi="Arial" w:cs="Arial"/>
                                <w:b/>
                                <w:bCs/>
                                <w:color w:val="FFFFFF" w:themeColor="background1"/>
                                <w:sz w:val="96"/>
                                <w:szCs w:val="96"/>
                              </w:rPr>
                            </w:pPr>
                            <w:r>
                              <w:rPr>
                                <w:rFonts w:ascii="Arial" w:hAnsi="Arial" w:cs="Arial"/>
                                <w:b/>
                                <w:bCs/>
                                <w:color w:val="FFFFFF" w:themeColor="background1"/>
                                <w:sz w:val="96"/>
                                <w:szCs w:val="96"/>
                              </w:rPr>
                              <w:t>St. Leo School</w:t>
                            </w:r>
                            <w:r w:rsidR="006A7C00" w:rsidRPr="006C3511">
                              <w:rPr>
                                <w:rFonts w:ascii="Arial" w:hAnsi="Arial" w:cs="Arial"/>
                                <w:b/>
                                <w:bCs/>
                                <w:color w:val="FFFFFF" w:themeColor="background1"/>
                                <w:sz w:val="96"/>
                                <w:szCs w:val="96"/>
                              </w:rPr>
                              <w:t xml:space="preserve"> </w:t>
                            </w:r>
                          </w:p>
                          <w:p w14:paraId="1F2F3629" w14:textId="73B787FB" w:rsidR="00FD204E" w:rsidRPr="006C3511" w:rsidRDefault="00FD204E" w:rsidP="00BE0888">
                            <w:pPr>
                              <w:jc w:val="center"/>
                              <w:rPr>
                                <w:rFonts w:ascii="Arial" w:hAnsi="Arial" w:cs="Arial"/>
                                <w:b/>
                                <w:bCs/>
                                <w:color w:val="FFFFFF" w:themeColor="background1"/>
                                <w:sz w:val="96"/>
                                <w:szCs w:val="96"/>
                              </w:rPr>
                            </w:pPr>
                            <w:r w:rsidRPr="006C3511">
                              <w:rPr>
                                <w:rFonts w:ascii="Arial" w:hAnsi="Arial" w:cs="Arial"/>
                                <w:b/>
                                <w:bCs/>
                                <w:color w:val="FFFFFF" w:themeColor="background1"/>
                                <w:sz w:val="96"/>
                                <w:szCs w:val="96"/>
                              </w:rPr>
                              <w:t>Safe and Accepting Schools Plan</w:t>
                            </w:r>
                          </w:p>
                          <w:p w14:paraId="3512AA8E" w14:textId="3C57BF52" w:rsidR="00FD204E" w:rsidRPr="006C3511" w:rsidRDefault="00FD204E" w:rsidP="00BE0888">
                            <w:pPr>
                              <w:jc w:val="center"/>
                              <w:rPr>
                                <w:rFonts w:ascii="Arial" w:hAnsi="Arial" w:cs="Arial"/>
                                <w:b/>
                                <w:bCs/>
                                <w:sz w:val="96"/>
                                <w:szCs w:val="96"/>
                              </w:rPr>
                            </w:pPr>
                            <w:r w:rsidRPr="006C3511">
                              <w:rPr>
                                <w:rFonts w:ascii="Arial" w:hAnsi="Arial" w:cs="Arial"/>
                                <w:b/>
                                <w:bCs/>
                                <w:color w:val="FFFFFF" w:themeColor="background1"/>
                                <w:sz w:val="96"/>
                                <w:szCs w:val="96"/>
                              </w:rPr>
                              <w:t>202</w:t>
                            </w:r>
                            <w:r w:rsidR="004544F2" w:rsidRPr="006C3511">
                              <w:rPr>
                                <w:rFonts w:ascii="Arial" w:hAnsi="Arial" w:cs="Arial"/>
                                <w:b/>
                                <w:bCs/>
                                <w:color w:val="FFFFFF" w:themeColor="background1"/>
                                <w:sz w:val="96"/>
                                <w:szCs w:val="96"/>
                              </w:rPr>
                              <w:t>4</w:t>
                            </w:r>
                            <w:r w:rsidRPr="006C3511">
                              <w:rPr>
                                <w:rFonts w:ascii="Arial" w:hAnsi="Arial" w:cs="Arial"/>
                                <w:b/>
                                <w:bCs/>
                                <w:color w:val="FFFFFF" w:themeColor="background1"/>
                                <w:sz w:val="96"/>
                                <w:szCs w:val="96"/>
                              </w:rPr>
                              <w:t>-202</w:t>
                            </w:r>
                            <w:r w:rsidR="004544F2" w:rsidRPr="006C3511">
                              <w:rPr>
                                <w:rFonts w:ascii="Arial" w:hAnsi="Arial" w:cs="Arial"/>
                                <w:b/>
                                <w:bCs/>
                                <w:color w:val="FFFFFF" w:themeColor="background1"/>
                                <w:sz w:val="96"/>
                                <w:szCs w:val="96"/>
                              </w:rPr>
                              <w:t>6</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8D92AF1" id="_x0000_t202" coordsize="21600,21600" o:spt="202" path="m,l,21600r21600,l21600,xe">
                <v:stroke joinstyle="miter"/>
                <v:path gradientshapeok="t" o:connecttype="rect"/>
              </v:shapetype>
              <v:shape id="Text Box 5" o:spid="_x0000_s1026" type="#_x0000_t202" style="position:absolute;margin-left:0;margin-top:142.5pt;width:850.5pt;height:80.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" filled="f" stroked="f">
                <v:textbox style="mso-fit-shape-to-text:t">
                  <w:txbxContent>
                    <w:p w14:paraId="62E8A3D0" w14:textId="39F1D3BC" w:rsidR="004B3AEE" w:rsidRDefault="00EF0EC5" w:rsidP="00BE0888">
                      <w:pPr>
                        <w:jc w:val="center"/>
                        <w:rPr>
                          <w:rFonts w:ascii="Arial" w:hAnsi="Arial" w:cs="Arial"/>
                          <w:b/>
                          <w:bCs/>
                          <w:color w:val="FFFFFF" w:themeColor="background1"/>
                          <w:sz w:val="96"/>
                          <w:szCs w:val="96"/>
                        </w:rPr>
                      </w:pPr>
                      <w:r>
                        <w:rPr>
                          <w:rFonts w:ascii="Arial" w:hAnsi="Arial" w:cs="Arial"/>
                          <w:b/>
                          <w:bCs/>
                          <w:color w:val="FFFFFF" w:themeColor="background1"/>
                          <w:sz w:val="96"/>
                          <w:szCs w:val="96"/>
                        </w:rPr>
                        <w:t>St. Leo School</w:t>
                      </w:r>
                      <w:r w:rsidR="006A7C00" w:rsidRPr="006C3511">
                        <w:rPr>
                          <w:rFonts w:ascii="Arial" w:hAnsi="Arial" w:cs="Arial"/>
                          <w:b/>
                          <w:bCs/>
                          <w:color w:val="FFFFFF" w:themeColor="background1"/>
                          <w:sz w:val="96"/>
                          <w:szCs w:val="96"/>
                        </w:rPr>
                        <w:t xml:space="preserve"> </w:t>
                      </w:r>
                    </w:p>
                    <w:p w14:paraId="1F2F3629" w14:textId="73B787FB" w:rsidR="00FD204E" w:rsidRPr="006C3511" w:rsidRDefault="00FD204E" w:rsidP="00BE0888">
                      <w:pPr>
                        <w:jc w:val="center"/>
                        <w:rPr>
                          <w:rFonts w:ascii="Arial" w:hAnsi="Arial" w:cs="Arial"/>
                          <w:b/>
                          <w:bCs/>
                          <w:color w:val="FFFFFF" w:themeColor="background1"/>
                          <w:sz w:val="96"/>
                          <w:szCs w:val="96"/>
                        </w:rPr>
                      </w:pPr>
                      <w:r w:rsidRPr="006C3511">
                        <w:rPr>
                          <w:rFonts w:ascii="Arial" w:hAnsi="Arial" w:cs="Arial"/>
                          <w:b/>
                          <w:bCs/>
                          <w:color w:val="FFFFFF" w:themeColor="background1"/>
                          <w:sz w:val="96"/>
                          <w:szCs w:val="96"/>
                        </w:rPr>
                        <w:t>Safe and Accepting Schools Plan</w:t>
                      </w:r>
                    </w:p>
                    <w:p w14:paraId="3512AA8E" w14:textId="3C57BF52" w:rsidR="00FD204E" w:rsidRPr="006C3511" w:rsidRDefault="00FD204E" w:rsidP="00BE0888">
                      <w:pPr>
                        <w:jc w:val="center"/>
                        <w:rPr>
                          <w:rFonts w:ascii="Arial" w:hAnsi="Arial" w:cs="Arial"/>
                          <w:b/>
                          <w:bCs/>
                          <w:sz w:val="96"/>
                          <w:szCs w:val="96"/>
                        </w:rPr>
                      </w:pPr>
                      <w:r w:rsidRPr="006C3511">
                        <w:rPr>
                          <w:rFonts w:ascii="Arial" w:hAnsi="Arial" w:cs="Arial"/>
                          <w:b/>
                          <w:bCs/>
                          <w:color w:val="FFFFFF" w:themeColor="background1"/>
                          <w:sz w:val="96"/>
                          <w:szCs w:val="96"/>
                        </w:rPr>
                        <w:t>202</w:t>
                      </w:r>
                      <w:r w:rsidR="004544F2" w:rsidRPr="006C3511">
                        <w:rPr>
                          <w:rFonts w:ascii="Arial" w:hAnsi="Arial" w:cs="Arial"/>
                          <w:b/>
                          <w:bCs/>
                          <w:color w:val="FFFFFF" w:themeColor="background1"/>
                          <w:sz w:val="96"/>
                          <w:szCs w:val="96"/>
                        </w:rPr>
                        <w:t>4</w:t>
                      </w:r>
                      <w:r w:rsidRPr="006C3511">
                        <w:rPr>
                          <w:rFonts w:ascii="Arial" w:hAnsi="Arial" w:cs="Arial"/>
                          <w:b/>
                          <w:bCs/>
                          <w:color w:val="FFFFFF" w:themeColor="background1"/>
                          <w:sz w:val="96"/>
                          <w:szCs w:val="96"/>
                        </w:rPr>
                        <w:t>-202</w:t>
                      </w:r>
                      <w:r w:rsidR="004544F2" w:rsidRPr="006C3511">
                        <w:rPr>
                          <w:rFonts w:ascii="Arial" w:hAnsi="Arial" w:cs="Arial"/>
                          <w:b/>
                          <w:bCs/>
                          <w:color w:val="FFFFFF" w:themeColor="background1"/>
                          <w:sz w:val="96"/>
                          <w:szCs w:val="96"/>
                        </w:rPr>
                        <w:t>6</w:t>
                      </w:r>
                    </w:p>
                  </w:txbxContent>
                </v:textbox>
                <w10:wrap anchorx="margin"/>
              </v:shape>
            </w:pict>
          </mc:Fallback>
        </mc:AlternateContent>
      </w:r>
      <w:r w:rsidRPr="00E4185F">
        <w:rPr>
          <w:rFonts w:ascii="Arial Nova Light" w:hAnsi="Arial Nova Light"/>
          <w:noProof/>
          <w:color w:val="FF0000"/>
        </w:rPr>
        <mc:AlternateContent>
          <mc:Choice Requires="wps">
            <w:drawing>
              <wp:anchor distT="0" distB="0" distL="114300" distR="114300" simplePos="0" relativeHeight="251658240" behindDoc="0" locked="0" layoutInCell="1" allowOverlap="1" wp14:anchorId="05241158" wp14:editId="08D4C23E">
                <wp:simplePos x="0" y="0"/>
                <wp:positionH relativeFrom="page">
                  <wp:align>right</wp:align>
                </wp:positionH>
                <wp:positionV relativeFrom="paragraph">
                  <wp:posOffset>-1085850</wp:posOffset>
                </wp:positionV>
                <wp:extent cx="12801600" cy="2847975"/>
                <wp:effectExtent l="0" t="0" r="0" b="9525"/>
                <wp:wrapNone/>
                <wp:docPr id="2" name="Rectangle 2"/>
                <wp:cNvGraphicFramePr/>
                <a:graphic xmlns:a="http://schemas.openxmlformats.org/drawingml/2006/main">
                  <a:graphicData uri="http://schemas.microsoft.com/office/word/2010/wordprocessingShape">
                    <wps:wsp>
                      <wps:cNvSpPr/>
                      <wps:spPr>
                        <a:xfrm>
                          <a:off x="0" y="0"/>
                          <a:ext cx="12801600" cy="2847975"/>
                        </a:xfrm>
                        <a:prstGeom prst="rect">
                          <a:avLst/>
                        </a:prstGeom>
                        <a:solidFill>
                          <a:srgbClr val="002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1F0C" id="Rectangle 2" o:spid="_x0000_s1026" style="position:absolute;margin-left:956.8pt;margin-top:-85.5pt;width:14in;height:224.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" fillcolor="#00245d" stroked="f" strokeweight="1pt">
                <w10:wrap anchorx="page"/>
              </v:rect>
            </w:pict>
          </mc:Fallback>
        </mc:AlternateContent>
      </w:r>
      <w:r w:rsidR="004B3AEE" w:rsidRPr="00E4185F">
        <w:rPr>
          <w:rFonts w:ascii="Arial Nova Light" w:hAnsi="Arial Nova Light"/>
          <w:noProof/>
          <w:color w:val="FF0000"/>
        </w:rPr>
        <mc:AlternateContent>
          <mc:Choice Requires="wps">
            <w:drawing>
              <wp:anchor distT="0" distB="0" distL="114300" distR="114300" simplePos="0" relativeHeight="251658241" behindDoc="1" locked="0" layoutInCell="1" allowOverlap="1" wp14:anchorId="00C37ED2" wp14:editId="639829A4">
                <wp:simplePos x="0" y="0"/>
                <wp:positionH relativeFrom="page">
                  <wp:align>right</wp:align>
                </wp:positionH>
                <wp:positionV relativeFrom="paragraph">
                  <wp:posOffset>0</wp:posOffset>
                </wp:positionV>
                <wp:extent cx="13125450" cy="7666990"/>
                <wp:effectExtent l="0" t="0" r="0" b="0"/>
                <wp:wrapNone/>
                <wp:docPr id="3" name="Rectangle 3"/>
                <wp:cNvGraphicFramePr/>
                <a:graphic xmlns:a="http://schemas.openxmlformats.org/drawingml/2006/main">
                  <a:graphicData uri="http://schemas.microsoft.com/office/word/2010/wordprocessingShape">
                    <wps:wsp>
                      <wps:cNvSpPr/>
                      <wps:spPr>
                        <a:xfrm>
                          <a:off x="0" y="0"/>
                          <a:ext cx="13125450" cy="7666990"/>
                        </a:xfrm>
                        <a:prstGeom prst="rect">
                          <a:avLst/>
                        </a:prstGeom>
                        <a:solidFill>
                          <a:srgbClr val="5E9732">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E868A" w14:textId="77777777" w:rsidR="00965384" w:rsidRDefault="00965384" w:rsidP="00965384">
                            <w:pPr>
                              <w:jc w:val="right"/>
                              <w:rPr>
                                <w:rFonts w:ascii="Arial" w:hAnsi="Arial" w:cs="Arial"/>
                                <w:b/>
                                <w:bCs/>
                                <w:i/>
                                <w:iCs/>
                                <w:color w:val="002060"/>
                                <w:sz w:val="52"/>
                                <w:szCs w:val="52"/>
                              </w:rPr>
                            </w:pPr>
                          </w:p>
                          <w:p w14:paraId="39A2CFEF" w14:textId="77777777" w:rsidR="00965384" w:rsidRDefault="00965384" w:rsidP="00965384">
                            <w:pPr>
                              <w:jc w:val="right"/>
                              <w:rPr>
                                <w:rFonts w:ascii="Arial" w:hAnsi="Arial" w:cs="Arial"/>
                                <w:b/>
                                <w:bCs/>
                                <w:i/>
                                <w:iCs/>
                                <w:color w:val="002060"/>
                                <w:sz w:val="52"/>
                                <w:szCs w:val="52"/>
                              </w:rPr>
                            </w:pPr>
                          </w:p>
                          <w:p w14:paraId="178CCD64" w14:textId="77777777" w:rsidR="00965384" w:rsidRDefault="00965384" w:rsidP="00965384">
                            <w:pPr>
                              <w:jc w:val="right"/>
                              <w:rPr>
                                <w:rFonts w:ascii="Arial" w:hAnsi="Arial" w:cs="Arial"/>
                                <w:b/>
                                <w:bCs/>
                                <w:i/>
                                <w:iCs/>
                                <w:color w:val="002060"/>
                                <w:sz w:val="52"/>
                                <w:szCs w:val="52"/>
                              </w:rPr>
                            </w:pPr>
                          </w:p>
                          <w:p w14:paraId="783EE8C9" w14:textId="77777777" w:rsidR="00965384" w:rsidRDefault="00965384" w:rsidP="00965384">
                            <w:pPr>
                              <w:jc w:val="right"/>
                              <w:rPr>
                                <w:rFonts w:ascii="Arial" w:hAnsi="Arial" w:cs="Arial"/>
                                <w:b/>
                                <w:bCs/>
                                <w:i/>
                                <w:iCs/>
                                <w:color w:val="002060"/>
                                <w:sz w:val="52"/>
                                <w:szCs w:val="52"/>
                              </w:rPr>
                            </w:pPr>
                          </w:p>
                          <w:p w14:paraId="4F489298" w14:textId="77777777" w:rsidR="00965384" w:rsidRDefault="00965384" w:rsidP="00965384">
                            <w:pPr>
                              <w:jc w:val="right"/>
                              <w:rPr>
                                <w:rFonts w:ascii="Arial" w:hAnsi="Arial" w:cs="Arial"/>
                                <w:b/>
                                <w:bCs/>
                                <w:i/>
                                <w:iCs/>
                                <w:color w:val="002060"/>
                                <w:sz w:val="52"/>
                                <w:szCs w:val="52"/>
                              </w:rPr>
                            </w:pPr>
                          </w:p>
                          <w:p w14:paraId="036047FA" w14:textId="77777777" w:rsidR="00965384" w:rsidRDefault="00965384" w:rsidP="00965384">
                            <w:pPr>
                              <w:jc w:val="right"/>
                              <w:rPr>
                                <w:rFonts w:ascii="Arial" w:hAnsi="Arial" w:cs="Arial"/>
                                <w:b/>
                                <w:bCs/>
                                <w:i/>
                                <w:iCs/>
                                <w:color w:val="002060"/>
                                <w:sz w:val="52"/>
                                <w:szCs w:val="52"/>
                              </w:rPr>
                            </w:pPr>
                          </w:p>
                          <w:p w14:paraId="0106DE8F" w14:textId="77777777" w:rsidR="00CB4FDD" w:rsidRDefault="00CB4FDD" w:rsidP="00CB4FDD">
                            <w:pPr>
                              <w:rPr>
                                <w:rFonts w:ascii="Arial" w:hAnsi="Arial" w:cs="Arial"/>
                                <w:b/>
                                <w:bCs/>
                                <w:color w:val="FFFFFF" w:themeColor="background1"/>
                                <w:sz w:val="32"/>
                                <w:szCs w:val="32"/>
                              </w:rPr>
                            </w:pPr>
                          </w:p>
                          <w:p w14:paraId="7B2E9C22" w14:textId="77777777" w:rsidR="00CB4FDD" w:rsidRPr="00CB4FDD" w:rsidRDefault="00CB4FDD" w:rsidP="00CB4FDD">
                            <w:pPr>
                              <w:rPr>
                                <w:rFonts w:ascii="Arial" w:hAnsi="Arial" w:cs="Arial"/>
                                <w:b/>
                                <w:bCs/>
                                <w:color w:val="FFFFFF" w:themeColor="background1"/>
                                <w:sz w:val="32"/>
                                <w:szCs w:val="32"/>
                              </w:rPr>
                            </w:pPr>
                          </w:p>
                          <w:p w14:paraId="7F94D090" w14:textId="77777777" w:rsidR="00CB4FDD" w:rsidRPr="00CB4FDD" w:rsidRDefault="00CB4FDD" w:rsidP="00CB4FDD">
                            <w:pPr>
                              <w:jc w:val="center"/>
                              <w:rPr>
                                <w:rFonts w:ascii="Arial" w:hAnsi="Arial" w:cs="Arial"/>
                                <w:b/>
                                <w:bCs/>
                                <w:i/>
                                <w:iCs/>
                                <w:color w:val="002060"/>
                                <w:sz w:val="32"/>
                                <w:szCs w:val="32"/>
                              </w:rPr>
                            </w:pPr>
                            <w:r w:rsidRPr="00CB4FDD">
                              <w:rPr>
                                <w:rFonts w:ascii="Arial" w:hAnsi="Arial" w:cs="Arial"/>
                                <w:b/>
                                <w:bCs/>
                                <w:i/>
                                <w:iCs/>
                                <w:color w:val="002060"/>
                                <w:sz w:val="32"/>
                                <w:szCs w:val="32"/>
                              </w:rPr>
                              <w:t>A positive school climate and a safe learning and teaching environment are essential for students to succeed in school. This means that everyone feels they are safe, welcome, and respected.</w:t>
                            </w:r>
                          </w:p>
                          <w:p w14:paraId="2FC1B55D" w14:textId="77777777" w:rsidR="00CB4FDD" w:rsidRDefault="00CB4FDD" w:rsidP="00965384">
                            <w:pPr>
                              <w:jc w:val="right"/>
                              <w:rPr>
                                <w:rFonts w:ascii="Arial" w:hAnsi="Arial" w:cs="Arial"/>
                                <w:b/>
                                <w:bCs/>
                                <w:i/>
                                <w:iCs/>
                                <w:color w:val="002060"/>
                                <w:sz w:val="52"/>
                                <w:szCs w:val="52"/>
                              </w:rPr>
                            </w:pPr>
                          </w:p>
                          <w:p w14:paraId="374E5EA0" w14:textId="0234698B" w:rsidR="00965384" w:rsidRPr="00C94E8A" w:rsidRDefault="00965384" w:rsidP="00965384">
                            <w:pPr>
                              <w:jc w:val="right"/>
                              <w:rPr>
                                <w:rFonts w:ascii="Arial" w:hAnsi="Arial" w:cs="Arial"/>
                                <w:b/>
                                <w:bCs/>
                                <w:i/>
                                <w:iCs/>
                                <w:color w:val="002060"/>
                                <w:sz w:val="52"/>
                                <w:szCs w:val="52"/>
                              </w:rPr>
                            </w:pPr>
                            <w:r w:rsidRPr="007F3E4A">
                              <w:rPr>
                                <w:rFonts w:ascii="Arial" w:hAnsi="Arial" w:cs="Arial"/>
                                <w:b/>
                                <w:bCs/>
                                <w:i/>
                                <w:iCs/>
                                <w:color w:val="002060"/>
                                <w:sz w:val="52"/>
                                <w:szCs w:val="52"/>
                              </w:rPr>
                              <w:t>“Pilgrims of Hope”</w:t>
                            </w:r>
                          </w:p>
                          <w:p w14:paraId="7A3807EC" w14:textId="77777777" w:rsidR="00965384" w:rsidRDefault="00965384" w:rsidP="00965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7ED2" id="Rectangle 3" o:spid="_x0000_s1027" style="position:absolute;margin-left:982.3pt;margin-top:0;width:1033.5pt;height:603.7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" fillcolor="#5e9732" stroked="f" strokeweight="1pt">
                <v:fill opacity="46003f"/>
                <v:textbox>
                  <w:txbxContent>
                    <w:p w14:paraId="2C0E868A" w14:textId="77777777" w:rsidR="00965384" w:rsidRDefault="00965384" w:rsidP="00965384">
                      <w:pPr>
                        <w:jc w:val="right"/>
                        <w:rPr>
                          <w:rFonts w:ascii="Arial" w:hAnsi="Arial" w:cs="Arial"/>
                          <w:b/>
                          <w:bCs/>
                          <w:i/>
                          <w:iCs/>
                          <w:color w:val="002060"/>
                          <w:sz w:val="52"/>
                          <w:szCs w:val="52"/>
                        </w:rPr>
                      </w:pPr>
                    </w:p>
                    <w:p w14:paraId="39A2CFEF" w14:textId="77777777" w:rsidR="00965384" w:rsidRDefault="00965384" w:rsidP="00965384">
                      <w:pPr>
                        <w:jc w:val="right"/>
                        <w:rPr>
                          <w:rFonts w:ascii="Arial" w:hAnsi="Arial" w:cs="Arial"/>
                          <w:b/>
                          <w:bCs/>
                          <w:i/>
                          <w:iCs/>
                          <w:color w:val="002060"/>
                          <w:sz w:val="52"/>
                          <w:szCs w:val="52"/>
                        </w:rPr>
                      </w:pPr>
                    </w:p>
                    <w:p w14:paraId="178CCD64" w14:textId="77777777" w:rsidR="00965384" w:rsidRDefault="00965384" w:rsidP="00965384">
                      <w:pPr>
                        <w:jc w:val="right"/>
                        <w:rPr>
                          <w:rFonts w:ascii="Arial" w:hAnsi="Arial" w:cs="Arial"/>
                          <w:b/>
                          <w:bCs/>
                          <w:i/>
                          <w:iCs/>
                          <w:color w:val="002060"/>
                          <w:sz w:val="52"/>
                          <w:szCs w:val="52"/>
                        </w:rPr>
                      </w:pPr>
                    </w:p>
                    <w:p w14:paraId="783EE8C9" w14:textId="77777777" w:rsidR="00965384" w:rsidRDefault="00965384" w:rsidP="00965384">
                      <w:pPr>
                        <w:jc w:val="right"/>
                        <w:rPr>
                          <w:rFonts w:ascii="Arial" w:hAnsi="Arial" w:cs="Arial"/>
                          <w:b/>
                          <w:bCs/>
                          <w:i/>
                          <w:iCs/>
                          <w:color w:val="002060"/>
                          <w:sz w:val="52"/>
                          <w:szCs w:val="52"/>
                        </w:rPr>
                      </w:pPr>
                    </w:p>
                    <w:p w14:paraId="4F489298" w14:textId="77777777" w:rsidR="00965384" w:rsidRDefault="00965384" w:rsidP="00965384">
                      <w:pPr>
                        <w:jc w:val="right"/>
                        <w:rPr>
                          <w:rFonts w:ascii="Arial" w:hAnsi="Arial" w:cs="Arial"/>
                          <w:b/>
                          <w:bCs/>
                          <w:i/>
                          <w:iCs/>
                          <w:color w:val="002060"/>
                          <w:sz w:val="52"/>
                          <w:szCs w:val="52"/>
                        </w:rPr>
                      </w:pPr>
                    </w:p>
                    <w:p w14:paraId="036047FA" w14:textId="77777777" w:rsidR="00965384" w:rsidRDefault="00965384" w:rsidP="00965384">
                      <w:pPr>
                        <w:jc w:val="right"/>
                        <w:rPr>
                          <w:rFonts w:ascii="Arial" w:hAnsi="Arial" w:cs="Arial"/>
                          <w:b/>
                          <w:bCs/>
                          <w:i/>
                          <w:iCs/>
                          <w:color w:val="002060"/>
                          <w:sz w:val="52"/>
                          <w:szCs w:val="52"/>
                        </w:rPr>
                      </w:pPr>
                    </w:p>
                    <w:p w14:paraId="0106DE8F" w14:textId="77777777" w:rsidR="00CB4FDD" w:rsidRDefault="00CB4FDD" w:rsidP="00CB4FDD">
                      <w:pPr>
                        <w:rPr>
                          <w:rFonts w:ascii="Arial" w:hAnsi="Arial" w:cs="Arial"/>
                          <w:b/>
                          <w:bCs/>
                          <w:color w:val="FFFFFF" w:themeColor="background1"/>
                          <w:sz w:val="32"/>
                          <w:szCs w:val="32"/>
                        </w:rPr>
                      </w:pPr>
                    </w:p>
                    <w:p w14:paraId="7B2E9C22" w14:textId="77777777" w:rsidR="00CB4FDD" w:rsidRPr="00CB4FDD" w:rsidRDefault="00CB4FDD" w:rsidP="00CB4FDD">
                      <w:pPr>
                        <w:rPr>
                          <w:rFonts w:ascii="Arial" w:hAnsi="Arial" w:cs="Arial"/>
                          <w:b/>
                          <w:bCs/>
                          <w:color w:val="FFFFFF" w:themeColor="background1"/>
                          <w:sz w:val="32"/>
                          <w:szCs w:val="32"/>
                        </w:rPr>
                      </w:pPr>
                    </w:p>
                    <w:p w14:paraId="7F94D090" w14:textId="77777777" w:rsidR="00CB4FDD" w:rsidRPr="00CB4FDD" w:rsidRDefault="00CB4FDD" w:rsidP="00CB4FDD">
                      <w:pPr>
                        <w:jc w:val="center"/>
                        <w:rPr>
                          <w:rFonts w:ascii="Arial" w:hAnsi="Arial" w:cs="Arial"/>
                          <w:b/>
                          <w:bCs/>
                          <w:i/>
                          <w:iCs/>
                          <w:color w:val="002060"/>
                          <w:sz w:val="32"/>
                          <w:szCs w:val="32"/>
                        </w:rPr>
                      </w:pPr>
                      <w:r w:rsidRPr="00CB4FDD">
                        <w:rPr>
                          <w:rFonts w:ascii="Arial" w:hAnsi="Arial" w:cs="Arial"/>
                          <w:b/>
                          <w:bCs/>
                          <w:i/>
                          <w:iCs/>
                          <w:color w:val="002060"/>
                          <w:sz w:val="32"/>
                          <w:szCs w:val="32"/>
                        </w:rPr>
                        <w:t>A positive school climate and a safe learning and teaching environment are essential for students to succeed in school. This means that everyone feels they are safe, welcome, and respected.</w:t>
                      </w:r>
                    </w:p>
                    <w:p w14:paraId="2FC1B55D" w14:textId="77777777" w:rsidR="00CB4FDD" w:rsidRDefault="00CB4FDD" w:rsidP="00965384">
                      <w:pPr>
                        <w:jc w:val="right"/>
                        <w:rPr>
                          <w:rFonts w:ascii="Arial" w:hAnsi="Arial" w:cs="Arial"/>
                          <w:b/>
                          <w:bCs/>
                          <w:i/>
                          <w:iCs/>
                          <w:color w:val="002060"/>
                          <w:sz w:val="52"/>
                          <w:szCs w:val="52"/>
                        </w:rPr>
                      </w:pPr>
                    </w:p>
                    <w:p w14:paraId="374E5EA0" w14:textId="0234698B" w:rsidR="00965384" w:rsidRPr="00C94E8A" w:rsidRDefault="00965384" w:rsidP="00965384">
                      <w:pPr>
                        <w:jc w:val="right"/>
                        <w:rPr>
                          <w:rFonts w:ascii="Arial" w:hAnsi="Arial" w:cs="Arial"/>
                          <w:b/>
                          <w:bCs/>
                          <w:i/>
                          <w:iCs/>
                          <w:color w:val="002060"/>
                          <w:sz w:val="52"/>
                          <w:szCs w:val="52"/>
                        </w:rPr>
                      </w:pPr>
                      <w:r w:rsidRPr="007F3E4A">
                        <w:rPr>
                          <w:rFonts w:ascii="Arial" w:hAnsi="Arial" w:cs="Arial"/>
                          <w:b/>
                          <w:bCs/>
                          <w:i/>
                          <w:iCs/>
                          <w:color w:val="002060"/>
                          <w:sz w:val="52"/>
                          <w:szCs w:val="52"/>
                        </w:rPr>
                        <w:t>“Pilgrims of Hope”</w:t>
                      </w:r>
                    </w:p>
                    <w:p w14:paraId="7A3807EC" w14:textId="77777777" w:rsidR="00965384" w:rsidRDefault="00965384" w:rsidP="00965384">
                      <w:pPr>
                        <w:jc w:val="center"/>
                      </w:pPr>
                    </w:p>
                  </w:txbxContent>
                </v:textbox>
                <w10:wrap anchorx="page"/>
              </v:rect>
            </w:pict>
          </mc:Fallback>
        </mc:AlternateContent>
      </w:r>
      <w:r w:rsidR="0080339C" w:rsidRPr="00E4185F">
        <w:rPr>
          <w:rFonts w:ascii="Arial Nova Light" w:hAnsi="Arial Nova Light"/>
          <w:noProof/>
          <w:color w:val="FF0000"/>
        </w:rPr>
        <w:drawing>
          <wp:anchor distT="0" distB="0" distL="114300" distR="114300" simplePos="0" relativeHeight="251658242" behindDoc="0" locked="0" layoutInCell="1" allowOverlap="1" wp14:anchorId="23E6E68E" wp14:editId="0706B401">
            <wp:simplePos x="0" y="0"/>
            <wp:positionH relativeFrom="column">
              <wp:posOffset>-180199</wp:posOffset>
            </wp:positionH>
            <wp:positionV relativeFrom="margin">
              <wp:align>top</wp:align>
            </wp:positionV>
            <wp:extent cx="5195767" cy="1140178"/>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95767" cy="1140178"/>
                    </a:xfrm>
                    <a:prstGeom prst="rect">
                      <a:avLst/>
                    </a:prstGeom>
                  </pic:spPr>
                </pic:pic>
              </a:graphicData>
            </a:graphic>
            <wp14:sizeRelH relativeFrom="margin">
              <wp14:pctWidth>0</wp14:pctWidth>
            </wp14:sizeRelH>
            <wp14:sizeRelV relativeFrom="margin">
              <wp14:pctHeight>0</wp14:pctHeight>
            </wp14:sizeRelV>
          </wp:anchor>
        </w:drawing>
      </w:r>
      <w:r w:rsidR="003463B7" w:rsidRPr="00E4185F">
        <w:rPr>
          <w:rFonts w:ascii="Arial Nova Light" w:hAnsi="Arial Nova Light"/>
        </w:rPr>
        <w:br w:type="page"/>
      </w:r>
    </w:p>
    <w:p w14:paraId="355CCE85" w14:textId="77777777" w:rsidR="00FE708A" w:rsidRDefault="00FE708A" w:rsidP="00FE708A">
      <w:pPr>
        <w:rPr>
          <w:rFonts w:ascii="Arial Nova Light" w:hAnsi="Arial Nova Light"/>
          <w:b/>
          <w:bCs/>
          <w:sz w:val="36"/>
          <w:szCs w:val="36"/>
        </w:rPr>
      </w:pPr>
    </w:p>
    <w:p w14:paraId="1565AB56" w14:textId="77777777" w:rsidR="00FE708A" w:rsidRDefault="00FE708A" w:rsidP="00535E89">
      <w:pPr>
        <w:jc w:val="center"/>
        <w:rPr>
          <w:rFonts w:ascii="Arial" w:hAnsi="Arial" w:cs="Arial"/>
          <w:b/>
          <w:bCs/>
          <w:sz w:val="36"/>
          <w:szCs w:val="36"/>
        </w:rPr>
      </w:pPr>
    </w:p>
    <w:p w14:paraId="4594BA80" w14:textId="03775E34" w:rsidR="00535E89" w:rsidRPr="00FE708A" w:rsidRDefault="00535E89" w:rsidP="00535E89">
      <w:pPr>
        <w:jc w:val="center"/>
        <w:rPr>
          <w:rFonts w:ascii="Arial" w:hAnsi="Arial" w:cs="Arial"/>
          <w:sz w:val="36"/>
          <w:szCs w:val="36"/>
        </w:rPr>
      </w:pPr>
      <w:r w:rsidRPr="00FE708A">
        <w:rPr>
          <w:rFonts w:ascii="Arial" w:hAnsi="Arial" w:cs="Arial"/>
          <w:b/>
          <w:bCs/>
          <w:sz w:val="36"/>
          <w:szCs w:val="36"/>
        </w:rPr>
        <w:t>202</w:t>
      </w:r>
      <w:r w:rsidR="004544F2" w:rsidRPr="00FE708A">
        <w:rPr>
          <w:rFonts w:ascii="Arial" w:hAnsi="Arial" w:cs="Arial"/>
          <w:b/>
          <w:bCs/>
          <w:sz w:val="36"/>
          <w:szCs w:val="36"/>
        </w:rPr>
        <w:t>4</w:t>
      </w:r>
      <w:r w:rsidRPr="00FE708A">
        <w:rPr>
          <w:rFonts w:ascii="Arial" w:hAnsi="Arial" w:cs="Arial"/>
          <w:b/>
          <w:bCs/>
          <w:sz w:val="36"/>
          <w:szCs w:val="36"/>
        </w:rPr>
        <w:t>-202</w:t>
      </w:r>
      <w:r w:rsidR="004544F2" w:rsidRPr="00FE708A">
        <w:rPr>
          <w:rFonts w:ascii="Arial" w:hAnsi="Arial" w:cs="Arial"/>
          <w:b/>
          <w:bCs/>
          <w:sz w:val="36"/>
          <w:szCs w:val="36"/>
        </w:rPr>
        <w:t>6</w:t>
      </w:r>
    </w:p>
    <w:tbl>
      <w:tblPr>
        <w:tblStyle w:val="TableGrid"/>
        <w:tblW w:w="18630" w:type="dxa"/>
        <w:tblInd w:w="-545" w:type="dxa"/>
        <w:tblLayout w:type="fixed"/>
        <w:tblLook w:val="04A0" w:firstRow="1" w:lastRow="0" w:firstColumn="1" w:lastColumn="0" w:noHBand="0" w:noVBand="1"/>
      </w:tblPr>
      <w:tblGrid>
        <w:gridCol w:w="4230"/>
        <w:gridCol w:w="6840"/>
        <w:gridCol w:w="7560"/>
      </w:tblGrid>
      <w:tr w:rsidR="004B3AEE" w:rsidRPr="008E68EE" w14:paraId="1697EA88" w14:textId="77777777" w:rsidTr="00484070">
        <w:tc>
          <w:tcPr>
            <w:tcW w:w="18630" w:type="dxa"/>
            <w:gridSpan w:val="3"/>
            <w:shd w:val="clear" w:color="auto" w:fill="DEEAF6" w:themeFill="accent5" w:themeFillTint="33"/>
            <w:vAlign w:val="center"/>
          </w:tcPr>
          <w:p w14:paraId="64FE9B47" w14:textId="77777777" w:rsidR="004B3AEE" w:rsidRPr="008E68EE" w:rsidRDefault="004B3AEE" w:rsidP="00484070">
            <w:pPr>
              <w:jc w:val="center"/>
              <w:rPr>
                <w:rFonts w:ascii="Arial" w:hAnsi="Arial" w:cs="Arial"/>
                <w:b/>
                <w:bCs/>
                <w:color w:val="002060"/>
                <w:sz w:val="32"/>
                <w:szCs w:val="32"/>
              </w:rPr>
            </w:pPr>
            <w:r w:rsidRPr="008E68EE">
              <w:rPr>
                <w:rFonts w:ascii="Arial" w:hAnsi="Arial" w:cs="Arial"/>
                <w:b/>
                <w:bCs/>
                <w:color w:val="002060"/>
                <w:sz w:val="32"/>
                <w:szCs w:val="32"/>
              </w:rPr>
              <w:t>PRIORITY: BELONGING</w:t>
            </w:r>
          </w:p>
        </w:tc>
      </w:tr>
      <w:tr w:rsidR="004B3AEE" w:rsidRPr="008E68EE" w14:paraId="0F873930" w14:textId="77777777" w:rsidTr="00C47E93">
        <w:tc>
          <w:tcPr>
            <w:tcW w:w="4230" w:type="dxa"/>
            <w:shd w:val="clear" w:color="auto" w:fill="DEEAF6" w:themeFill="accent5" w:themeFillTint="33"/>
            <w:vAlign w:val="center"/>
          </w:tcPr>
          <w:p w14:paraId="5D0D20EC"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Goals</w:t>
            </w:r>
          </w:p>
        </w:tc>
        <w:tc>
          <w:tcPr>
            <w:tcW w:w="6840" w:type="dxa"/>
            <w:shd w:val="clear" w:color="auto" w:fill="DEEAF6" w:themeFill="accent5" w:themeFillTint="33"/>
            <w:vAlign w:val="center"/>
          </w:tcPr>
          <w:p w14:paraId="5BB4DC71"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Key Activities</w:t>
            </w:r>
          </w:p>
        </w:tc>
        <w:tc>
          <w:tcPr>
            <w:tcW w:w="7560" w:type="dxa"/>
            <w:shd w:val="clear" w:color="auto" w:fill="DEEAF6" w:themeFill="accent5" w:themeFillTint="33"/>
            <w:vAlign w:val="center"/>
          </w:tcPr>
          <w:p w14:paraId="4479CBAB"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Indicators of Progress</w:t>
            </w:r>
          </w:p>
        </w:tc>
      </w:tr>
      <w:tr w:rsidR="004B3AEE" w:rsidRPr="009C0F8B" w14:paraId="2CF245B5" w14:textId="77777777" w:rsidTr="00C47E93">
        <w:tc>
          <w:tcPr>
            <w:tcW w:w="4230" w:type="dxa"/>
          </w:tcPr>
          <w:p w14:paraId="205E2E0C" w14:textId="37FE5301" w:rsidR="004B3AEE" w:rsidRDefault="00C75A5E" w:rsidP="00FE708A">
            <w:pPr>
              <w:rPr>
                <w:rFonts w:ascii="Arial" w:hAnsi="Arial" w:cs="Arial"/>
                <w:szCs w:val="20"/>
              </w:rPr>
            </w:pPr>
            <w:r w:rsidRPr="31B6B1A8">
              <w:rPr>
                <w:rFonts w:ascii="Arial Nova Light" w:eastAsia="Arial Nova Light" w:hAnsi="Arial Nova Light" w:cs="Arial Nova Light"/>
                <w:sz w:val="22"/>
              </w:rPr>
              <w:t>Members of our Catholic Learning Communities will live out Gospel Values and Catholic Social Teachings to foster a broader sense of peaceful, safe, and accepting school cultures by facilitating greater participation in Mass, sacramental participation, and community outreach as a calling.</w:t>
            </w:r>
          </w:p>
          <w:p w14:paraId="7D637AB9" w14:textId="77777777" w:rsidR="00FE708A" w:rsidRDefault="00FE708A" w:rsidP="00FE708A">
            <w:pPr>
              <w:rPr>
                <w:rFonts w:ascii="Arial" w:hAnsi="Arial" w:cs="Arial"/>
                <w:szCs w:val="20"/>
              </w:rPr>
            </w:pPr>
          </w:p>
          <w:p w14:paraId="6EFAA7EC" w14:textId="77777777" w:rsidR="00FE708A" w:rsidRDefault="00FE708A" w:rsidP="00FE708A">
            <w:pPr>
              <w:rPr>
                <w:rFonts w:ascii="Arial" w:hAnsi="Arial" w:cs="Arial"/>
                <w:szCs w:val="20"/>
              </w:rPr>
            </w:pPr>
          </w:p>
          <w:p w14:paraId="402BA3A5" w14:textId="77777777" w:rsidR="00FE708A" w:rsidRPr="00D72411" w:rsidRDefault="00FE708A" w:rsidP="00FE708A">
            <w:pPr>
              <w:rPr>
                <w:rFonts w:ascii="Arial" w:hAnsi="Arial" w:cs="Arial"/>
                <w:szCs w:val="20"/>
              </w:rPr>
            </w:pPr>
          </w:p>
        </w:tc>
        <w:tc>
          <w:tcPr>
            <w:tcW w:w="6840" w:type="dxa"/>
          </w:tcPr>
          <w:p w14:paraId="4FB24600" w14:textId="77777777" w:rsidR="000453CB" w:rsidRPr="006B0503" w:rsidRDefault="000453CB" w:rsidP="00641B37">
            <w:pPr>
              <w:rPr>
                <w:rFonts w:ascii="Arial Nova Light" w:eastAsia="Arial Nova Light" w:hAnsi="Arial Nova Light" w:cs="Arial Nova Light"/>
                <w:sz w:val="22"/>
              </w:rPr>
            </w:pPr>
            <w:r w:rsidRPr="31B6B1A8">
              <w:rPr>
                <w:rFonts w:ascii="Arial Nova Light" w:eastAsia="Arial Nova Light" w:hAnsi="Arial Nova Light" w:cs="Arial Nova Light"/>
                <w:sz w:val="22"/>
              </w:rPr>
              <w:t>Schools will articulate clear expectations for the community by annually reviewing the BHNCDSB District Code of Conduct and related safe and inclusive schools’ policies and procedures.</w:t>
            </w:r>
          </w:p>
          <w:p w14:paraId="6D64042D" w14:textId="0534400D" w:rsidR="004B3AEE" w:rsidRPr="009C0F8B" w:rsidRDefault="000453CB" w:rsidP="00641B37">
            <w:pPr>
              <w:rPr>
                <w:rFonts w:ascii="Arial" w:hAnsi="Arial" w:cs="Arial"/>
                <w:szCs w:val="20"/>
              </w:rPr>
            </w:pPr>
            <w:r w:rsidRPr="31B6B1A8">
              <w:rPr>
                <w:rFonts w:ascii="Arial Nova Light" w:eastAsia="Arial Nova Light" w:hAnsi="Arial Nova Light" w:cs="Arial Nova Light"/>
                <w:sz w:val="22"/>
              </w:rPr>
              <w:t>School Safe and Accepting School Plans will be reviewed and revised annually at each school (reflecting the District Safe and Accepting Schools Plan).</w:t>
            </w:r>
          </w:p>
        </w:tc>
        <w:tc>
          <w:tcPr>
            <w:tcW w:w="7560" w:type="dxa"/>
          </w:tcPr>
          <w:p w14:paraId="648A6930" w14:textId="2F316B5E" w:rsidR="004B3AEE" w:rsidRPr="00913E38" w:rsidRDefault="00387683" w:rsidP="00484070">
            <w:pPr>
              <w:rPr>
                <w:rFonts w:ascii="Arial" w:hAnsi="Arial" w:cs="Arial"/>
                <w:szCs w:val="20"/>
              </w:rPr>
            </w:pPr>
            <w:r w:rsidRPr="31B6B1A8">
              <w:rPr>
                <w:rFonts w:ascii="Arial Nova Light" w:eastAsia="Arial Nova Light" w:hAnsi="Arial Nova Light" w:cs="Arial Nova Light"/>
                <w:sz w:val="22"/>
              </w:rPr>
              <w:t xml:space="preserve">Staff, parents, and students will be knowledgeable about </w:t>
            </w:r>
            <w:r w:rsidR="003818D7">
              <w:rPr>
                <w:rFonts w:ascii="Arial Nova Light" w:eastAsia="Arial Nova Light" w:hAnsi="Arial Nova Light" w:cs="Arial Nova Light"/>
                <w:sz w:val="22"/>
              </w:rPr>
              <w:t>and</w:t>
            </w:r>
            <w:r w:rsidRPr="31B6B1A8">
              <w:rPr>
                <w:rFonts w:ascii="Arial Nova Light" w:eastAsia="Arial Nova Light" w:hAnsi="Arial Nova Light" w:cs="Arial Nova Light"/>
                <w:sz w:val="22"/>
              </w:rPr>
              <w:t xml:space="preserve"> respect/adhere to the Code of Conduct, as well as explicit behavioural expectations, in addition to safety, and equity policies. Administration and Staff will see greater awareness of, and appropriate participation in Masses. Participation in various classroom planned community outreach projects (e.g., Food Drives, Tree of Warmth, Faith Ambassadors) will be evident.</w:t>
            </w:r>
          </w:p>
        </w:tc>
      </w:tr>
      <w:tr w:rsidR="004B3AEE" w:rsidRPr="008E68EE" w14:paraId="4E34C8A2" w14:textId="77777777" w:rsidTr="00484070">
        <w:tc>
          <w:tcPr>
            <w:tcW w:w="18630" w:type="dxa"/>
            <w:gridSpan w:val="3"/>
            <w:shd w:val="clear" w:color="auto" w:fill="DEEAF6" w:themeFill="accent5" w:themeFillTint="33"/>
            <w:vAlign w:val="center"/>
          </w:tcPr>
          <w:p w14:paraId="11C503F0" w14:textId="77777777" w:rsidR="004B3AEE" w:rsidRPr="008E68EE" w:rsidRDefault="004B3AEE" w:rsidP="00484070">
            <w:pPr>
              <w:jc w:val="center"/>
              <w:rPr>
                <w:rFonts w:ascii="Arial" w:hAnsi="Arial" w:cs="Arial"/>
                <w:b/>
                <w:bCs/>
                <w:color w:val="002060"/>
                <w:sz w:val="32"/>
                <w:szCs w:val="32"/>
              </w:rPr>
            </w:pPr>
            <w:r w:rsidRPr="008E68EE">
              <w:rPr>
                <w:rFonts w:ascii="Arial" w:hAnsi="Arial" w:cs="Arial"/>
                <w:b/>
                <w:bCs/>
                <w:color w:val="002060"/>
                <w:sz w:val="32"/>
                <w:szCs w:val="32"/>
              </w:rPr>
              <w:t xml:space="preserve">PRIORITY: </w:t>
            </w:r>
            <w:r>
              <w:rPr>
                <w:rFonts w:ascii="Arial" w:hAnsi="Arial" w:cs="Arial"/>
                <w:b/>
                <w:bCs/>
                <w:color w:val="002060"/>
                <w:sz w:val="32"/>
                <w:szCs w:val="32"/>
              </w:rPr>
              <w:t>TEACHING AND LEARNING</w:t>
            </w:r>
          </w:p>
        </w:tc>
      </w:tr>
      <w:tr w:rsidR="004B3AEE" w:rsidRPr="008E68EE" w14:paraId="16000DCE" w14:textId="77777777" w:rsidTr="00C47E93">
        <w:tc>
          <w:tcPr>
            <w:tcW w:w="4230" w:type="dxa"/>
            <w:shd w:val="clear" w:color="auto" w:fill="DEEAF6" w:themeFill="accent5" w:themeFillTint="33"/>
            <w:vAlign w:val="center"/>
          </w:tcPr>
          <w:p w14:paraId="5A01BC67"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Goals</w:t>
            </w:r>
          </w:p>
        </w:tc>
        <w:tc>
          <w:tcPr>
            <w:tcW w:w="6840" w:type="dxa"/>
            <w:shd w:val="clear" w:color="auto" w:fill="DEEAF6" w:themeFill="accent5" w:themeFillTint="33"/>
            <w:vAlign w:val="center"/>
          </w:tcPr>
          <w:p w14:paraId="0FA5952F"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Key Activities</w:t>
            </w:r>
          </w:p>
        </w:tc>
        <w:tc>
          <w:tcPr>
            <w:tcW w:w="7560" w:type="dxa"/>
            <w:shd w:val="clear" w:color="auto" w:fill="DEEAF6" w:themeFill="accent5" w:themeFillTint="33"/>
            <w:vAlign w:val="center"/>
          </w:tcPr>
          <w:p w14:paraId="5E58F6C7" w14:textId="77777777" w:rsidR="004B3AEE" w:rsidRPr="008E68EE" w:rsidRDefault="004B3AEE" w:rsidP="00484070">
            <w:pPr>
              <w:jc w:val="center"/>
              <w:rPr>
                <w:rFonts w:ascii="Arial" w:hAnsi="Arial" w:cs="Arial"/>
                <w:b/>
                <w:bCs/>
                <w:color w:val="002060"/>
                <w:sz w:val="24"/>
                <w:szCs w:val="24"/>
              </w:rPr>
            </w:pPr>
            <w:r w:rsidRPr="008E68EE">
              <w:rPr>
                <w:rFonts w:ascii="Arial" w:hAnsi="Arial" w:cs="Arial"/>
                <w:b/>
                <w:bCs/>
                <w:color w:val="002060"/>
                <w:sz w:val="24"/>
                <w:szCs w:val="24"/>
              </w:rPr>
              <w:t>Indicators of Progress</w:t>
            </w:r>
          </w:p>
        </w:tc>
      </w:tr>
      <w:tr w:rsidR="00523F06" w:rsidRPr="009C0F8B" w14:paraId="7458D9DA" w14:textId="77777777" w:rsidTr="00C47E93">
        <w:tc>
          <w:tcPr>
            <w:tcW w:w="4230" w:type="dxa"/>
          </w:tcPr>
          <w:p w14:paraId="46495638" w14:textId="712561E3" w:rsidR="00523F06" w:rsidRDefault="00523F06" w:rsidP="00523F06">
            <w:pPr>
              <w:autoSpaceDE w:val="0"/>
              <w:autoSpaceDN w:val="0"/>
              <w:adjustRightInd w:val="0"/>
              <w:rPr>
                <w:rFonts w:ascii="Arial" w:hAnsi="Arial" w:cs="Arial"/>
                <w:szCs w:val="20"/>
              </w:rPr>
            </w:pPr>
            <w:r w:rsidRPr="31B6B1A8">
              <w:rPr>
                <w:rFonts w:ascii="Arial Nova Light" w:eastAsia="Arial Nova Light" w:hAnsi="Arial Nova Light" w:cs="Arial Nova Light"/>
                <w:sz w:val="22"/>
              </w:rPr>
              <w:t>Promote and provide resources/materials and opportunities necessary to be sure ALL students feel welcome, accepted, and experience a sense of belonging, with the opportunity to contribute to the school community.</w:t>
            </w:r>
          </w:p>
          <w:p w14:paraId="782FE035" w14:textId="77777777" w:rsidR="00523F06" w:rsidRPr="00D72411" w:rsidRDefault="00523F06" w:rsidP="00523F06">
            <w:pPr>
              <w:autoSpaceDE w:val="0"/>
              <w:autoSpaceDN w:val="0"/>
              <w:adjustRightInd w:val="0"/>
              <w:rPr>
                <w:rFonts w:ascii="Arial" w:hAnsi="Arial" w:cs="Arial"/>
                <w:szCs w:val="20"/>
              </w:rPr>
            </w:pPr>
          </w:p>
        </w:tc>
        <w:tc>
          <w:tcPr>
            <w:tcW w:w="6840" w:type="dxa"/>
            <w:vAlign w:val="center"/>
          </w:tcPr>
          <w:p w14:paraId="2387FCC5" w14:textId="16C11687" w:rsidR="00523F06" w:rsidRPr="009C0F8B" w:rsidRDefault="00523F06" w:rsidP="00B83564">
            <w:pPr>
              <w:rPr>
                <w:rFonts w:ascii="Arial" w:hAnsi="Arial" w:cs="Arial"/>
                <w:szCs w:val="20"/>
              </w:rPr>
            </w:pPr>
            <w:r w:rsidRPr="31B6B1A8">
              <w:rPr>
                <w:rFonts w:ascii="Arial Nova Light" w:eastAsia="Arial Nova Light" w:hAnsi="Arial Nova Light" w:cs="Arial Nova Light"/>
                <w:sz w:val="22"/>
              </w:rPr>
              <w:t>Culturally responsive resources/activities will be shared with Staff to promote safe and caring classrooms and align with the Board’s Religious Education and Family Life Program, Ontario Catholic School Graduate Expectations and the Board’s Equity and Inclusive Education Policy. Admin</w:t>
            </w:r>
            <w:r w:rsidR="00025833">
              <w:rPr>
                <w:rFonts w:ascii="Arial Nova Light" w:eastAsia="Arial Nova Light" w:hAnsi="Arial Nova Light" w:cs="Arial Nova Light"/>
                <w:sz w:val="22"/>
              </w:rPr>
              <w:t>istration</w:t>
            </w:r>
            <w:r w:rsidRPr="31B6B1A8">
              <w:rPr>
                <w:rFonts w:ascii="Arial Nova Light" w:eastAsia="Arial Nova Light" w:hAnsi="Arial Nova Light" w:cs="Arial Nova Light"/>
                <w:sz w:val="22"/>
              </w:rPr>
              <w:t xml:space="preserve"> will continue to promote and provide resources for use in classrooms to promote safe, inclusive, and caring learning environments with positive, Growth Mindset attitudes (i.e., Indigenous Education resources, Supporting Minds document, Math Up, Special Education resources, Self Reg, Trauma informed etc.). Teachers will be encouraged to utilize the Faith and Wellness resource housed within the School Mental Health Action Kit MH LIT: Student Mental Health in Action - School Mental Health Ontario (smho-smso.ca) Admin and Staff will provide opportunities for our Youth </w:t>
            </w:r>
            <w:r w:rsidR="004C2F3B">
              <w:rPr>
                <w:rFonts w:ascii="Arial Nova Light" w:eastAsia="Arial Nova Light" w:hAnsi="Arial Nova Light" w:cs="Arial Nova Light"/>
                <w:sz w:val="22"/>
              </w:rPr>
              <w:t xml:space="preserve">Faith Ambassadors </w:t>
            </w:r>
            <w:r w:rsidRPr="31B6B1A8">
              <w:rPr>
                <w:rFonts w:ascii="Arial Nova Light" w:eastAsia="Arial Nova Light" w:hAnsi="Arial Nova Light" w:cs="Arial Nova Light"/>
                <w:sz w:val="22"/>
              </w:rPr>
              <w:t>Leadership team to bring community building activities to life in various student planned activities.</w:t>
            </w:r>
          </w:p>
        </w:tc>
        <w:tc>
          <w:tcPr>
            <w:tcW w:w="7560" w:type="dxa"/>
          </w:tcPr>
          <w:p w14:paraId="4C625B64" w14:textId="2BAA033D" w:rsidR="00523F06" w:rsidRPr="009C0F8B" w:rsidRDefault="00523F06" w:rsidP="00523F06">
            <w:pPr>
              <w:rPr>
                <w:rFonts w:ascii="Arial" w:hAnsi="Arial" w:cs="Arial"/>
                <w:szCs w:val="20"/>
              </w:rPr>
            </w:pPr>
            <w:r w:rsidRPr="009C0F8B">
              <w:rPr>
                <w:rFonts w:ascii="Arial" w:hAnsi="Arial" w:cs="Arial"/>
                <w:szCs w:val="20"/>
              </w:rPr>
              <w:t xml:space="preserve"> </w:t>
            </w:r>
            <w:r w:rsidR="00A36A32" w:rsidRPr="31B6B1A8">
              <w:rPr>
                <w:rFonts w:ascii="Arial Nova Light" w:eastAsia="Arial Nova Light" w:hAnsi="Arial Nova Light" w:cs="Arial Nova Light"/>
                <w:sz w:val="22"/>
              </w:rPr>
              <w:t>Admin</w:t>
            </w:r>
            <w:r w:rsidR="00A36A32">
              <w:rPr>
                <w:rFonts w:ascii="Arial Nova Light" w:eastAsia="Arial Nova Light" w:hAnsi="Arial Nova Light" w:cs="Arial Nova Light"/>
                <w:sz w:val="22"/>
              </w:rPr>
              <w:t>istration</w:t>
            </w:r>
            <w:r w:rsidR="00A36A32" w:rsidRPr="31B6B1A8">
              <w:rPr>
                <w:rFonts w:ascii="Arial Nova Light" w:eastAsia="Arial Nova Light" w:hAnsi="Arial Nova Light" w:cs="Arial Nova Light"/>
                <w:sz w:val="22"/>
              </w:rPr>
              <w:t xml:space="preserve"> will monitor current resources and ensure appropriate evidence-based resources are available to staff. Evidence of the Faith and Wellness resource as well as the Board’s Self-Reg/trauma-informed/ mental health practices and Growth Mindset approaches in everyday classroom practices. Students will demonstrate enhanced knowledge about mental health, self-awareness, coping strategies, resilience and know how to access support for themselves and their peers. Representation and perspectives from equity seeking groups and Indigenous communities are included in educational planning for safe and accepting schools.</w:t>
            </w:r>
          </w:p>
        </w:tc>
      </w:tr>
      <w:tr w:rsidR="00523F06" w:rsidRPr="008E68EE" w14:paraId="00955092" w14:textId="77777777" w:rsidTr="00484070">
        <w:tc>
          <w:tcPr>
            <w:tcW w:w="18630" w:type="dxa"/>
            <w:gridSpan w:val="3"/>
            <w:shd w:val="clear" w:color="auto" w:fill="DEEAF6" w:themeFill="accent5" w:themeFillTint="33"/>
            <w:vAlign w:val="center"/>
          </w:tcPr>
          <w:p w14:paraId="6673B937" w14:textId="77777777" w:rsidR="00523F06" w:rsidRPr="008E68EE" w:rsidRDefault="00523F06" w:rsidP="00523F06">
            <w:pPr>
              <w:jc w:val="center"/>
              <w:rPr>
                <w:rFonts w:ascii="Arial" w:hAnsi="Arial" w:cs="Arial"/>
                <w:b/>
                <w:bCs/>
                <w:color w:val="002060"/>
                <w:sz w:val="32"/>
                <w:szCs w:val="32"/>
              </w:rPr>
            </w:pPr>
            <w:r w:rsidRPr="008E68EE">
              <w:rPr>
                <w:rFonts w:ascii="Arial" w:hAnsi="Arial" w:cs="Arial"/>
                <w:b/>
                <w:bCs/>
                <w:color w:val="002060"/>
                <w:sz w:val="32"/>
                <w:szCs w:val="32"/>
              </w:rPr>
              <w:lastRenderedPageBreak/>
              <w:t xml:space="preserve">PRIORITY: WELLNESS </w:t>
            </w:r>
          </w:p>
        </w:tc>
      </w:tr>
      <w:tr w:rsidR="00523F06" w:rsidRPr="008E68EE" w14:paraId="2C8820A0" w14:textId="77777777" w:rsidTr="00C47E93">
        <w:tc>
          <w:tcPr>
            <w:tcW w:w="4230" w:type="dxa"/>
            <w:shd w:val="clear" w:color="auto" w:fill="DEEAF6" w:themeFill="accent5" w:themeFillTint="33"/>
            <w:vAlign w:val="center"/>
          </w:tcPr>
          <w:p w14:paraId="7B409F7E" w14:textId="77777777" w:rsidR="00523F06" w:rsidRPr="008E68EE" w:rsidRDefault="00523F06" w:rsidP="00523F06">
            <w:pPr>
              <w:jc w:val="center"/>
              <w:rPr>
                <w:rFonts w:ascii="Arial" w:hAnsi="Arial" w:cs="Arial"/>
                <w:b/>
                <w:bCs/>
                <w:color w:val="002060"/>
                <w:sz w:val="24"/>
                <w:szCs w:val="24"/>
              </w:rPr>
            </w:pPr>
            <w:r w:rsidRPr="008E68EE">
              <w:rPr>
                <w:rFonts w:ascii="Arial" w:hAnsi="Arial" w:cs="Arial"/>
                <w:b/>
                <w:bCs/>
                <w:color w:val="002060"/>
                <w:sz w:val="24"/>
                <w:szCs w:val="24"/>
              </w:rPr>
              <w:t>Goals</w:t>
            </w:r>
          </w:p>
        </w:tc>
        <w:tc>
          <w:tcPr>
            <w:tcW w:w="6840" w:type="dxa"/>
            <w:shd w:val="clear" w:color="auto" w:fill="DEEAF6" w:themeFill="accent5" w:themeFillTint="33"/>
            <w:vAlign w:val="center"/>
          </w:tcPr>
          <w:p w14:paraId="7933964A" w14:textId="77777777" w:rsidR="00523F06" w:rsidRPr="008E68EE" w:rsidRDefault="00523F06" w:rsidP="00523F06">
            <w:pPr>
              <w:jc w:val="center"/>
              <w:rPr>
                <w:rFonts w:ascii="Arial" w:hAnsi="Arial" w:cs="Arial"/>
                <w:b/>
                <w:bCs/>
                <w:color w:val="002060"/>
                <w:sz w:val="24"/>
                <w:szCs w:val="24"/>
              </w:rPr>
            </w:pPr>
            <w:r w:rsidRPr="008E68EE">
              <w:rPr>
                <w:rFonts w:ascii="Arial" w:hAnsi="Arial" w:cs="Arial"/>
                <w:b/>
                <w:bCs/>
                <w:color w:val="002060"/>
                <w:sz w:val="24"/>
                <w:szCs w:val="24"/>
              </w:rPr>
              <w:t>Key Activities</w:t>
            </w:r>
          </w:p>
        </w:tc>
        <w:tc>
          <w:tcPr>
            <w:tcW w:w="7560" w:type="dxa"/>
            <w:shd w:val="clear" w:color="auto" w:fill="DEEAF6" w:themeFill="accent5" w:themeFillTint="33"/>
            <w:vAlign w:val="center"/>
          </w:tcPr>
          <w:p w14:paraId="4B198174" w14:textId="77777777" w:rsidR="00523F06" w:rsidRPr="008E68EE" w:rsidRDefault="00523F06" w:rsidP="00523F06">
            <w:pPr>
              <w:jc w:val="center"/>
              <w:rPr>
                <w:rFonts w:ascii="Arial" w:hAnsi="Arial" w:cs="Arial"/>
                <w:b/>
                <w:bCs/>
                <w:color w:val="002060"/>
                <w:sz w:val="24"/>
                <w:szCs w:val="24"/>
              </w:rPr>
            </w:pPr>
            <w:r w:rsidRPr="008E68EE">
              <w:rPr>
                <w:rFonts w:ascii="Arial" w:hAnsi="Arial" w:cs="Arial"/>
                <w:b/>
                <w:bCs/>
                <w:color w:val="002060"/>
                <w:sz w:val="24"/>
                <w:szCs w:val="24"/>
              </w:rPr>
              <w:t>Indicators of Progress</w:t>
            </w:r>
          </w:p>
        </w:tc>
      </w:tr>
      <w:tr w:rsidR="00B8529D" w:rsidRPr="009C0F8B" w14:paraId="119B0488" w14:textId="77777777" w:rsidTr="00A72AC2">
        <w:tc>
          <w:tcPr>
            <w:tcW w:w="4230" w:type="dxa"/>
          </w:tcPr>
          <w:p w14:paraId="3DD73E09" w14:textId="77777777" w:rsidR="00B8529D" w:rsidRDefault="00B8529D" w:rsidP="00B8529D">
            <w:pPr>
              <w:rPr>
                <w:rFonts w:ascii="Arial Nova Light" w:eastAsia="Arial Nova Light" w:hAnsi="Arial Nova Light" w:cs="Arial Nova Light"/>
                <w:sz w:val="22"/>
              </w:rPr>
            </w:pPr>
          </w:p>
          <w:p w14:paraId="2B84AC34" w14:textId="77777777" w:rsidR="00B8529D" w:rsidRDefault="00B8529D" w:rsidP="00B8529D">
            <w:pPr>
              <w:rPr>
                <w:rFonts w:ascii="Arial Nova Light" w:eastAsia="Arial Nova Light" w:hAnsi="Arial Nova Light" w:cs="Arial Nova Light"/>
                <w:sz w:val="22"/>
              </w:rPr>
            </w:pPr>
          </w:p>
          <w:p w14:paraId="68A05643" w14:textId="3F8D51B7" w:rsidR="00B8529D" w:rsidRDefault="00B8529D" w:rsidP="00B8529D">
            <w:pPr>
              <w:rPr>
                <w:rFonts w:ascii="Arial" w:hAnsi="Arial" w:cs="Arial"/>
                <w:szCs w:val="20"/>
              </w:rPr>
            </w:pPr>
            <w:r w:rsidRPr="31B6B1A8">
              <w:rPr>
                <w:rFonts w:ascii="Arial Nova Light" w:eastAsia="Arial Nova Light" w:hAnsi="Arial Nova Light" w:cs="Arial Nova Light"/>
                <w:sz w:val="22"/>
              </w:rPr>
              <w:t>Provide classroom support and training to address current and relevant safe school issues with the use of Board Support Staff (CYW and Social Worker) and Public Health Nurse to promote self-awareness about the need for and access to support. Admin and Staff Equity Leads will engage fellow staff members in reflection and unpacking of our own personal biases and to build awareness of how organizational practices can be part of systems of oppression and exclusion. Continue to provide support for educators on their Self-Reg© journey and the School Board Self-Reg© implementation plan.</w:t>
            </w:r>
          </w:p>
          <w:p w14:paraId="794D6E4F" w14:textId="77777777" w:rsidR="00B8529D" w:rsidRDefault="00B8529D" w:rsidP="00B8529D">
            <w:pPr>
              <w:rPr>
                <w:rFonts w:ascii="Arial" w:hAnsi="Arial" w:cs="Arial"/>
                <w:szCs w:val="20"/>
              </w:rPr>
            </w:pPr>
          </w:p>
          <w:p w14:paraId="1C4E136D" w14:textId="77777777" w:rsidR="00B8529D" w:rsidRDefault="00B8529D" w:rsidP="00B8529D">
            <w:pPr>
              <w:rPr>
                <w:rFonts w:ascii="Arial" w:hAnsi="Arial" w:cs="Arial"/>
                <w:szCs w:val="20"/>
              </w:rPr>
            </w:pPr>
          </w:p>
          <w:p w14:paraId="7D5859A9" w14:textId="280B49CB" w:rsidR="00B8529D" w:rsidRPr="00D72411" w:rsidRDefault="00B8529D" w:rsidP="00B8529D">
            <w:pPr>
              <w:rPr>
                <w:rFonts w:ascii="Arial" w:hAnsi="Arial" w:cs="Arial"/>
                <w:szCs w:val="20"/>
              </w:rPr>
            </w:pPr>
          </w:p>
        </w:tc>
        <w:tc>
          <w:tcPr>
            <w:tcW w:w="6840" w:type="dxa"/>
            <w:vAlign w:val="center"/>
          </w:tcPr>
          <w:p w14:paraId="56631490" w14:textId="44A545AD" w:rsidR="00B8529D" w:rsidRPr="009C0F8B" w:rsidRDefault="00B8529D" w:rsidP="00B8529D">
            <w:pPr>
              <w:rPr>
                <w:rFonts w:ascii="Arial" w:hAnsi="Arial" w:cs="Arial"/>
                <w:szCs w:val="20"/>
              </w:rPr>
            </w:pPr>
            <w:r w:rsidRPr="31B6B1A8">
              <w:rPr>
                <w:rFonts w:ascii="Arial Nova Light" w:eastAsia="Arial Nova Light" w:hAnsi="Arial Nova Light" w:cs="Arial Nova Light"/>
                <w:sz w:val="22"/>
              </w:rPr>
              <w:t>Admin and Staff will review the School Emergency Response Resource Binder. Admin will update the Notification of Potential Risk of binder and share as appropriate with school staff. Staff will make use of in-school resources such as CYW, Social Worker, and Public Health Nurse to do whole-group classroom presentations and more specifically targeted work with small groups and individuals as needs dictate. Teachers will actively reflect on their own personal social identity to uncover the potential biases that may subconsciously skew their classroom practices when operationalized. Enhance educator understanding of the Board’s SelfReg© implementation Plan and encourage them to take advantage of MEHRIT Centre training opportunities/courses to build staff and student capacity in Self- and Co-Regulation.</w:t>
            </w:r>
          </w:p>
        </w:tc>
        <w:tc>
          <w:tcPr>
            <w:tcW w:w="7560" w:type="dxa"/>
            <w:vAlign w:val="center"/>
          </w:tcPr>
          <w:p w14:paraId="0CB11B3E" w14:textId="77777777" w:rsidR="00B8529D" w:rsidRDefault="00B8529D" w:rsidP="00B8529D">
            <w:r w:rsidRPr="31B6B1A8">
              <w:rPr>
                <w:rFonts w:ascii="Arial Nova Light" w:eastAsia="Arial Nova Light" w:hAnsi="Arial Nova Light" w:cs="Arial Nova Light"/>
                <w:sz w:val="22"/>
              </w:rPr>
              <w:t>Consistent approaches and practices will be in place across the district. Staff will know where to access the policies and procedures to respond effectively to unsafe situations. Staff and admin will see greater participation in activities aimed at inclusiveness, and less distress due to socio-emotional turmoil in classrooms as well as at recess. The Board’s Self-Reg/trauma-informed/ mental health awareness approaches will be evident in everyday classroom practices. Administrators, Educators, and Support Staff will have a better understanding of their role in assisting others by reframing others’ reactions as stress responses rather than misbehaviours and co-regulating by cueing safety as needed. Staff and students will have a better understanding of stressors that trigger their own personal stress responses, as well as ways to reduce them and restore their energy levels.</w:t>
            </w:r>
          </w:p>
          <w:p w14:paraId="016EC5F6" w14:textId="77777777" w:rsidR="00B8529D" w:rsidRDefault="00B8529D" w:rsidP="00B8529D">
            <w:pPr>
              <w:rPr>
                <w:rFonts w:ascii="Arial Nova Light" w:hAnsi="Arial Nova Light"/>
                <w:b/>
                <w:bCs/>
                <w:sz w:val="22"/>
              </w:rPr>
            </w:pPr>
          </w:p>
          <w:p w14:paraId="11AD16D5" w14:textId="77777777" w:rsidR="00B8529D" w:rsidRDefault="00B8529D" w:rsidP="00B8529D">
            <w:pPr>
              <w:jc w:val="center"/>
              <w:rPr>
                <w:rFonts w:ascii="Arial Nova Light" w:hAnsi="Arial Nova Light"/>
                <w:b/>
                <w:bCs/>
                <w:sz w:val="22"/>
              </w:rPr>
            </w:pPr>
          </w:p>
          <w:p w14:paraId="3851A027" w14:textId="77777777" w:rsidR="00B8529D" w:rsidRDefault="00B8529D" w:rsidP="00B8529D">
            <w:pPr>
              <w:jc w:val="center"/>
              <w:rPr>
                <w:rFonts w:ascii="Arial Nova Light" w:hAnsi="Arial Nova Light"/>
                <w:b/>
                <w:bCs/>
                <w:sz w:val="22"/>
              </w:rPr>
            </w:pPr>
          </w:p>
          <w:p w14:paraId="35C6403C" w14:textId="7327FBCE" w:rsidR="00B8529D" w:rsidRPr="009C0F8B" w:rsidRDefault="00B8529D" w:rsidP="00B8529D">
            <w:pPr>
              <w:rPr>
                <w:rFonts w:ascii="Arial" w:hAnsi="Arial" w:cs="Arial"/>
                <w:szCs w:val="20"/>
              </w:rPr>
            </w:pPr>
          </w:p>
        </w:tc>
      </w:tr>
      <w:tr w:rsidR="00B8529D" w:rsidRPr="009C0F8B" w14:paraId="4FFB2FE8" w14:textId="77777777" w:rsidTr="00C47E93">
        <w:trPr>
          <w:trHeight w:val="242"/>
        </w:trPr>
        <w:tc>
          <w:tcPr>
            <w:tcW w:w="4230" w:type="dxa"/>
          </w:tcPr>
          <w:p w14:paraId="0A896EC3" w14:textId="77777777" w:rsidR="00B8529D" w:rsidRDefault="00B8529D" w:rsidP="00B8529D">
            <w:pPr>
              <w:rPr>
                <w:rFonts w:ascii="Arial" w:hAnsi="Arial" w:cs="Arial"/>
                <w:szCs w:val="20"/>
              </w:rPr>
            </w:pPr>
          </w:p>
          <w:p w14:paraId="39C75544" w14:textId="77777777" w:rsidR="00B8529D" w:rsidRDefault="00B8529D" w:rsidP="00B8529D">
            <w:pPr>
              <w:rPr>
                <w:rFonts w:ascii="Arial" w:hAnsi="Arial" w:cs="Arial"/>
                <w:szCs w:val="20"/>
              </w:rPr>
            </w:pPr>
          </w:p>
          <w:p w14:paraId="36474CD0" w14:textId="77777777" w:rsidR="00B8529D" w:rsidRDefault="00B8529D" w:rsidP="00B8529D">
            <w:pPr>
              <w:rPr>
                <w:rFonts w:ascii="Arial" w:hAnsi="Arial" w:cs="Arial"/>
                <w:szCs w:val="20"/>
              </w:rPr>
            </w:pPr>
          </w:p>
          <w:p w14:paraId="40A08624" w14:textId="46BA3989" w:rsidR="00B8529D" w:rsidRPr="00D72411" w:rsidRDefault="00B8529D" w:rsidP="00B8529D">
            <w:pPr>
              <w:rPr>
                <w:rFonts w:ascii="Arial" w:hAnsi="Arial" w:cs="Arial"/>
                <w:szCs w:val="20"/>
              </w:rPr>
            </w:pPr>
          </w:p>
        </w:tc>
        <w:tc>
          <w:tcPr>
            <w:tcW w:w="6840" w:type="dxa"/>
          </w:tcPr>
          <w:p w14:paraId="4C4D4A0B" w14:textId="77777777" w:rsidR="00B8529D" w:rsidRPr="009C0F8B" w:rsidRDefault="00B8529D" w:rsidP="00B8529D">
            <w:pPr>
              <w:rPr>
                <w:rFonts w:ascii="Arial" w:hAnsi="Arial" w:cs="Arial"/>
                <w:szCs w:val="20"/>
              </w:rPr>
            </w:pPr>
          </w:p>
        </w:tc>
        <w:tc>
          <w:tcPr>
            <w:tcW w:w="7560" w:type="dxa"/>
          </w:tcPr>
          <w:p w14:paraId="0EFB0BAA" w14:textId="3E66120E" w:rsidR="00B8529D" w:rsidRPr="009C0F8B" w:rsidRDefault="00B8529D" w:rsidP="00B8529D">
            <w:pPr>
              <w:rPr>
                <w:rFonts w:ascii="Arial" w:hAnsi="Arial" w:cs="Arial"/>
                <w:szCs w:val="20"/>
              </w:rPr>
            </w:pPr>
          </w:p>
        </w:tc>
      </w:tr>
    </w:tbl>
    <w:p w14:paraId="7269A521" w14:textId="77777777" w:rsidR="004B3AEE" w:rsidRDefault="004B3AEE" w:rsidP="004B3AEE">
      <w:pPr>
        <w:shd w:val="clear" w:color="auto" w:fill="FFFFFF"/>
        <w:spacing w:after="0" w:line="240" w:lineRule="auto"/>
        <w:rPr>
          <w:rFonts w:ascii="Arial" w:hAnsi="Arial" w:cs="Arial"/>
          <w:u w:val="single"/>
        </w:rPr>
      </w:pPr>
    </w:p>
    <w:p w14:paraId="6A38E1F8" w14:textId="77777777" w:rsidR="00535E89" w:rsidRDefault="00535E89" w:rsidP="00535E89"/>
    <w:sectPr w:rsidR="00535E89" w:rsidSect="00FE708A">
      <w:headerReference w:type="default" r:id="rId14"/>
      <w:footerReference w:type="default" r:id="rId15"/>
      <w:pgSz w:w="20160" w:h="12240" w:orient="landscape" w:code="5"/>
      <w:pgMar w:top="720" w:right="576" w:bottom="576" w:left="576" w:header="720" w:footer="720" w:gutter="5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70B3" w14:textId="77777777" w:rsidR="009D21C3" w:rsidRDefault="009D21C3" w:rsidP="00AE386E">
      <w:pPr>
        <w:spacing w:after="0" w:line="240" w:lineRule="auto"/>
      </w:pPr>
      <w:r>
        <w:separator/>
      </w:r>
    </w:p>
  </w:endnote>
  <w:endnote w:type="continuationSeparator" w:id="0">
    <w:p w14:paraId="73BA3BBD" w14:textId="77777777" w:rsidR="009D21C3" w:rsidRDefault="009D21C3" w:rsidP="00AE386E">
      <w:pPr>
        <w:spacing w:after="0" w:line="240" w:lineRule="auto"/>
      </w:pPr>
      <w:r>
        <w:continuationSeparator/>
      </w:r>
    </w:p>
  </w:endnote>
  <w:endnote w:type="continuationNotice" w:id="1">
    <w:p w14:paraId="795261FB" w14:textId="77777777" w:rsidR="009D21C3" w:rsidRDefault="009D2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75229"/>
      <w:docPartObj>
        <w:docPartGallery w:val="Page Numbers (Bottom of Page)"/>
        <w:docPartUnique/>
      </w:docPartObj>
    </w:sdtPr>
    <w:sdtEndPr>
      <w:rPr>
        <w:color w:val="7F7F7F" w:themeColor="background1" w:themeShade="7F"/>
        <w:spacing w:val="60"/>
      </w:rPr>
    </w:sdtEndPr>
    <w:sdtContent>
      <w:p w14:paraId="2E3452CB" w14:textId="75CA7809" w:rsidR="00F27295" w:rsidRDefault="00F272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D3D4EC" w14:textId="062164FC" w:rsidR="007F7EB1" w:rsidRDefault="007F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FE14A" w14:textId="77777777" w:rsidR="009D21C3" w:rsidRDefault="009D21C3" w:rsidP="00AE386E">
      <w:pPr>
        <w:spacing w:after="0" w:line="240" w:lineRule="auto"/>
      </w:pPr>
      <w:r>
        <w:separator/>
      </w:r>
    </w:p>
  </w:footnote>
  <w:footnote w:type="continuationSeparator" w:id="0">
    <w:p w14:paraId="4E87559A" w14:textId="77777777" w:rsidR="009D21C3" w:rsidRDefault="009D21C3" w:rsidP="00AE386E">
      <w:pPr>
        <w:spacing w:after="0" w:line="240" w:lineRule="auto"/>
      </w:pPr>
      <w:r>
        <w:continuationSeparator/>
      </w:r>
    </w:p>
  </w:footnote>
  <w:footnote w:type="continuationNotice" w:id="1">
    <w:p w14:paraId="482F8040" w14:textId="77777777" w:rsidR="009D21C3" w:rsidRDefault="009D2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F7C3" w14:textId="3EEAE2E0" w:rsidR="00AE386E" w:rsidRDefault="00103578">
    <w:pPr>
      <w:pStyle w:val="Header"/>
    </w:pPr>
    <w:r>
      <w:rPr>
        <w:noProof/>
      </w:rPr>
      <w:drawing>
        <wp:anchor distT="0" distB="0" distL="114300" distR="114300" simplePos="0" relativeHeight="251657216" behindDoc="0" locked="0" layoutInCell="1" allowOverlap="1" wp14:anchorId="4A7BED4D" wp14:editId="345C5EC3">
          <wp:simplePos x="0" y="0"/>
          <wp:positionH relativeFrom="margin">
            <wp:align>left</wp:align>
          </wp:positionH>
          <wp:positionV relativeFrom="page">
            <wp:posOffset>188172</wp:posOffset>
          </wp:positionV>
          <wp:extent cx="4800600" cy="9144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006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66A"/>
    <w:multiLevelType w:val="hybridMultilevel"/>
    <w:tmpl w:val="EA8818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780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6E"/>
    <w:rsid w:val="00006203"/>
    <w:rsid w:val="00014BE8"/>
    <w:rsid w:val="00024845"/>
    <w:rsid w:val="00025833"/>
    <w:rsid w:val="00037582"/>
    <w:rsid w:val="00041B1D"/>
    <w:rsid w:val="0004393C"/>
    <w:rsid w:val="000453CB"/>
    <w:rsid w:val="000528AC"/>
    <w:rsid w:val="00057F1A"/>
    <w:rsid w:val="00061174"/>
    <w:rsid w:val="000624D3"/>
    <w:rsid w:val="00070FD4"/>
    <w:rsid w:val="000720B4"/>
    <w:rsid w:val="00082D93"/>
    <w:rsid w:val="00095B09"/>
    <w:rsid w:val="000B066D"/>
    <w:rsid w:val="000B3DBB"/>
    <w:rsid w:val="000C2215"/>
    <w:rsid w:val="000D6230"/>
    <w:rsid w:val="000E400C"/>
    <w:rsid w:val="000E5E78"/>
    <w:rsid w:val="000E60BE"/>
    <w:rsid w:val="00103578"/>
    <w:rsid w:val="00125526"/>
    <w:rsid w:val="00132FC1"/>
    <w:rsid w:val="0013327B"/>
    <w:rsid w:val="00151359"/>
    <w:rsid w:val="00161EF6"/>
    <w:rsid w:val="00162FD4"/>
    <w:rsid w:val="00174E69"/>
    <w:rsid w:val="00195954"/>
    <w:rsid w:val="001C2EEB"/>
    <w:rsid w:val="001C3E02"/>
    <w:rsid w:val="001E123F"/>
    <w:rsid w:val="00207C6E"/>
    <w:rsid w:val="00223C89"/>
    <w:rsid w:val="002262D8"/>
    <w:rsid w:val="00233F7C"/>
    <w:rsid w:val="0025282E"/>
    <w:rsid w:val="00270C91"/>
    <w:rsid w:val="002A0ED8"/>
    <w:rsid w:val="002A30FF"/>
    <w:rsid w:val="002A5898"/>
    <w:rsid w:val="002B2CF5"/>
    <w:rsid w:val="002C33EB"/>
    <w:rsid w:val="002C5479"/>
    <w:rsid w:val="002D036B"/>
    <w:rsid w:val="002D2236"/>
    <w:rsid w:val="002D488D"/>
    <w:rsid w:val="002D7A8D"/>
    <w:rsid w:val="002F30FC"/>
    <w:rsid w:val="00300CF3"/>
    <w:rsid w:val="0030663B"/>
    <w:rsid w:val="00310558"/>
    <w:rsid w:val="00321A13"/>
    <w:rsid w:val="00325AC8"/>
    <w:rsid w:val="00332892"/>
    <w:rsid w:val="00335C2D"/>
    <w:rsid w:val="003463B7"/>
    <w:rsid w:val="0035421F"/>
    <w:rsid w:val="00361AC9"/>
    <w:rsid w:val="00362CBD"/>
    <w:rsid w:val="003640FE"/>
    <w:rsid w:val="0038062D"/>
    <w:rsid w:val="003818D7"/>
    <w:rsid w:val="00382913"/>
    <w:rsid w:val="00387683"/>
    <w:rsid w:val="003906C7"/>
    <w:rsid w:val="003931C7"/>
    <w:rsid w:val="00395677"/>
    <w:rsid w:val="003C26E1"/>
    <w:rsid w:val="003D0645"/>
    <w:rsid w:val="003E57AE"/>
    <w:rsid w:val="0041343B"/>
    <w:rsid w:val="00413F0B"/>
    <w:rsid w:val="0043330F"/>
    <w:rsid w:val="00440795"/>
    <w:rsid w:val="004445B6"/>
    <w:rsid w:val="00445B12"/>
    <w:rsid w:val="004518C0"/>
    <w:rsid w:val="004544F2"/>
    <w:rsid w:val="0047155E"/>
    <w:rsid w:val="004944AC"/>
    <w:rsid w:val="004A3397"/>
    <w:rsid w:val="004B3AEE"/>
    <w:rsid w:val="004C013F"/>
    <w:rsid w:val="004C04C0"/>
    <w:rsid w:val="004C2F3B"/>
    <w:rsid w:val="004C4FF4"/>
    <w:rsid w:val="004E122D"/>
    <w:rsid w:val="004E1945"/>
    <w:rsid w:val="004E2641"/>
    <w:rsid w:val="004F59C1"/>
    <w:rsid w:val="004F5A91"/>
    <w:rsid w:val="0050276E"/>
    <w:rsid w:val="00507F31"/>
    <w:rsid w:val="00513FE0"/>
    <w:rsid w:val="005239EC"/>
    <w:rsid w:val="00523F06"/>
    <w:rsid w:val="0052794D"/>
    <w:rsid w:val="0053109B"/>
    <w:rsid w:val="00535E89"/>
    <w:rsid w:val="0053605B"/>
    <w:rsid w:val="00553F7E"/>
    <w:rsid w:val="00555404"/>
    <w:rsid w:val="00560129"/>
    <w:rsid w:val="00560B4D"/>
    <w:rsid w:val="00572116"/>
    <w:rsid w:val="005724B5"/>
    <w:rsid w:val="0058298F"/>
    <w:rsid w:val="005868D8"/>
    <w:rsid w:val="005A69D0"/>
    <w:rsid w:val="005B4765"/>
    <w:rsid w:val="005B4EE8"/>
    <w:rsid w:val="005C647B"/>
    <w:rsid w:val="005D7793"/>
    <w:rsid w:val="005E1B0F"/>
    <w:rsid w:val="005F1B30"/>
    <w:rsid w:val="005F4D5D"/>
    <w:rsid w:val="00600943"/>
    <w:rsid w:val="006027F6"/>
    <w:rsid w:val="00603314"/>
    <w:rsid w:val="00605057"/>
    <w:rsid w:val="00605B4F"/>
    <w:rsid w:val="00607DEC"/>
    <w:rsid w:val="006102BC"/>
    <w:rsid w:val="00613C98"/>
    <w:rsid w:val="00623B9D"/>
    <w:rsid w:val="0063652B"/>
    <w:rsid w:val="00641B37"/>
    <w:rsid w:val="0064331E"/>
    <w:rsid w:val="006533AA"/>
    <w:rsid w:val="00667E8C"/>
    <w:rsid w:val="00683B8C"/>
    <w:rsid w:val="006851BB"/>
    <w:rsid w:val="00695523"/>
    <w:rsid w:val="006A7C00"/>
    <w:rsid w:val="006B326F"/>
    <w:rsid w:val="006B3366"/>
    <w:rsid w:val="006B3461"/>
    <w:rsid w:val="006B6F17"/>
    <w:rsid w:val="006C3511"/>
    <w:rsid w:val="006D4796"/>
    <w:rsid w:val="006E6271"/>
    <w:rsid w:val="00704DEB"/>
    <w:rsid w:val="00712929"/>
    <w:rsid w:val="007131D8"/>
    <w:rsid w:val="00713B0E"/>
    <w:rsid w:val="00723FF5"/>
    <w:rsid w:val="007244B2"/>
    <w:rsid w:val="0072482B"/>
    <w:rsid w:val="00724EBA"/>
    <w:rsid w:val="0073482E"/>
    <w:rsid w:val="00743605"/>
    <w:rsid w:val="00755DDC"/>
    <w:rsid w:val="00762776"/>
    <w:rsid w:val="00766108"/>
    <w:rsid w:val="007671F5"/>
    <w:rsid w:val="00767F76"/>
    <w:rsid w:val="00772B37"/>
    <w:rsid w:val="00774A3B"/>
    <w:rsid w:val="00775EDB"/>
    <w:rsid w:val="00795053"/>
    <w:rsid w:val="007A4EF9"/>
    <w:rsid w:val="007B03EC"/>
    <w:rsid w:val="007C0A17"/>
    <w:rsid w:val="007C640C"/>
    <w:rsid w:val="007D3405"/>
    <w:rsid w:val="007D513B"/>
    <w:rsid w:val="007F1486"/>
    <w:rsid w:val="007F2240"/>
    <w:rsid w:val="007F3077"/>
    <w:rsid w:val="007F6A5B"/>
    <w:rsid w:val="007F73CE"/>
    <w:rsid w:val="007F7EB1"/>
    <w:rsid w:val="0080339C"/>
    <w:rsid w:val="00805493"/>
    <w:rsid w:val="008208D6"/>
    <w:rsid w:val="008357ED"/>
    <w:rsid w:val="00841526"/>
    <w:rsid w:val="00841CE9"/>
    <w:rsid w:val="00847A42"/>
    <w:rsid w:val="00887BB2"/>
    <w:rsid w:val="008A64B8"/>
    <w:rsid w:val="008B3EEC"/>
    <w:rsid w:val="008C434E"/>
    <w:rsid w:val="008C4BD7"/>
    <w:rsid w:val="008C6A60"/>
    <w:rsid w:val="008C784C"/>
    <w:rsid w:val="008D2F01"/>
    <w:rsid w:val="008E0D47"/>
    <w:rsid w:val="008F127E"/>
    <w:rsid w:val="008F17ED"/>
    <w:rsid w:val="00902005"/>
    <w:rsid w:val="00916432"/>
    <w:rsid w:val="009243A3"/>
    <w:rsid w:val="00925638"/>
    <w:rsid w:val="009325A0"/>
    <w:rsid w:val="0095164F"/>
    <w:rsid w:val="00956459"/>
    <w:rsid w:val="00961B13"/>
    <w:rsid w:val="00965384"/>
    <w:rsid w:val="0096755F"/>
    <w:rsid w:val="00975A64"/>
    <w:rsid w:val="00977472"/>
    <w:rsid w:val="00996C3F"/>
    <w:rsid w:val="009D1601"/>
    <w:rsid w:val="009D21C3"/>
    <w:rsid w:val="009D400A"/>
    <w:rsid w:val="009D64C5"/>
    <w:rsid w:val="009E1D50"/>
    <w:rsid w:val="009F117E"/>
    <w:rsid w:val="00A30352"/>
    <w:rsid w:val="00A309B6"/>
    <w:rsid w:val="00A32324"/>
    <w:rsid w:val="00A344AD"/>
    <w:rsid w:val="00A36A32"/>
    <w:rsid w:val="00A57A4A"/>
    <w:rsid w:val="00A6196F"/>
    <w:rsid w:val="00A76A32"/>
    <w:rsid w:val="00A80094"/>
    <w:rsid w:val="00A81C38"/>
    <w:rsid w:val="00AA0EB9"/>
    <w:rsid w:val="00AB0D2A"/>
    <w:rsid w:val="00AB25E8"/>
    <w:rsid w:val="00AB50D9"/>
    <w:rsid w:val="00AC0183"/>
    <w:rsid w:val="00AE2186"/>
    <w:rsid w:val="00AE386E"/>
    <w:rsid w:val="00AE5FF1"/>
    <w:rsid w:val="00B1129A"/>
    <w:rsid w:val="00B15323"/>
    <w:rsid w:val="00B17DAE"/>
    <w:rsid w:val="00B22356"/>
    <w:rsid w:val="00B255C0"/>
    <w:rsid w:val="00B26247"/>
    <w:rsid w:val="00B416A9"/>
    <w:rsid w:val="00B53CBD"/>
    <w:rsid w:val="00B62FFD"/>
    <w:rsid w:val="00B83564"/>
    <w:rsid w:val="00B8529D"/>
    <w:rsid w:val="00B8682A"/>
    <w:rsid w:val="00BB2614"/>
    <w:rsid w:val="00BB55B8"/>
    <w:rsid w:val="00BB5C1D"/>
    <w:rsid w:val="00BC36B4"/>
    <w:rsid w:val="00BC472C"/>
    <w:rsid w:val="00BC4BB2"/>
    <w:rsid w:val="00BC5DCC"/>
    <w:rsid w:val="00BD30F2"/>
    <w:rsid w:val="00BE0888"/>
    <w:rsid w:val="00BE2F21"/>
    <w:rsid w:val="00BE646C"/>
    <w:rsid w:val="00C04D91"/>
    <w:rsid w:val="00C125C2"/>
    <w:rsid w:val="00C16DEA"/>
    <w:rsid w:val="00C233A8"/>
    <w:rsid w:val="00C278A1"/>
    <w:rsid w:val="00C33900"/>
    <w:rsid w:val="00C429D6"/>
    <w:rsid w:val="00C44DD0"/>
    <w:rsid w:val="00C457F6"/>
    <w:rsid w:val="00C47E93"/>
    <w:rsid w:val="00C54ED9"/>
    <w:rsid w:val="00C64BAD"/>
    <w:rsid w:val="00C75A5E"/>
    <w:rsid w:val="00C7641D"/>
    <w:rsid w:val="00C92482"/>
    <w:rsid w:val="00CA58F9"/>
    <w:rsid w:val="00CB0B72"/>
    <w:rsid w:val="00CB2383"/>
    <w:rsid w:val="00CB4FDD"/>
    <w:rsid w:val="00CD15E2"/>
    <w:rsid w:val="00CD1D14"/>
    <w:rsid w:val="00CE2140"/>
    <w:rsid w:val="00D01CB5"/>
    <w:rsid w:val="00D05491"/>
    <w:rsid w:val="00D07F78"/>
    <w:rsid w:val="00D11F18"/>
    <w:rsid w:val="00D3598C"/>
    <w:rsid w:val="00D55E71"/>
    <w:rsid w:val="00D668DA"/>
    <w:rsid w:val="00D77B2A"/>
    <w:rsid w:val="00D811D3"/>
    <w:rsid w:val="00D83427"/>
    <w:rsid w:val="00DA6BCF"/>
    <w:rsid w:val="00DB5019"/>
    <w:rsid w:val="00DC1EAB"/>
    <w:rsid w:val="00DC261B"/>
    <w:rsid w:val="00DC6304"/>
    <w:rsid w:val="00DD05FB"/>
    <w:rsid w:val="00DE232D"/>
    <w:rsid w:val="00DF7E9C"/>
    <w:rsid w:val="00E01DDA"/>
    <w:rsid w:val="00E05A96"/>
    <w:rsid w:val="00E204FC"/>
    <w:rsid w:val="00E37801"/>
    <w:rsid w:val="00E40CE0"/>
    <w:rsid w:val="00E4185F"/>
    <w:rsid w:val="00E41F5B"/>
    <w:rsid w:val="00E82F7A"/>
    <w:rsid w:val="00EB518B"/>
    <w:rsid w:val="00EC1CC8"/>
    <w:rsid w:val="00EF0EC5"/>
    <w:rsid w:val="00EF2E0E"/>
    <w:rsid w:val="00F06387"/>
    <w:rsid w:val="00F16276"/>
    <w:rsid w:val="00F165B6"/>
    <w:rsid w:val="00F16B68"/>
    <w:rsid w:val="00F24AC9"/>
    <w:rsid w:val="00F27295"/>
    <w:rsid w:val="00F27EC8"/>
    <w:rsid w:val="00F34819"/>
    <w:rsid w:val="00F43544"/>
    <w:rsid w:val="00F45B48"/>
    <w:rsid w:val="00F51E11"/>
    <w:rsid w:val="00F53F9A"/>
    <w:rsid w:val="00F57BF2"/>
    <w:rsid w:val="00F63E99"/>
    <w:rsid w:val="00F84F5A"/>
    <w:rsid w:val="00F95DAF"/>
    <w:rsid w:val="00F96424"/>
    <w:rsid w:val="00F97B6C"/>
    <w:rsid w:val="00FA4405"/>
    <w:rsid w:val="00FC03AC"/>
    <w:rsid w:val="00FD0FAB"/>
    <w:rsid w:val="00FD19A7"/>
    <w:rsid w:val="00FD204E"/>
    <w:rsid w:val="00FD69C5"/>
    <w:rsid w:val="00FE6454"/>
    <w:rsid w:val="00FE708A"/>
    <w:rsid w:val="00FF0757"/>
    <w:rsid w:val="00FF0E37"/>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B240"/>
  <w15:chartTrackingRefBased/>
  <w15:docId w15:val="{F07D2219-74DB-4500-BCDA-088C2680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86E"/>
  </w:style>
  <w:style w:type="paragraph" w:styleId="Footer">
    <w:name w:val="footer"/>
    <w:basedOn w:val="Normal"/>
    <w:link w:val="FooterChar"/>
    <w:uiPriority w:val="99"/>
    <w:unhideWhenUsed/>
    <w:rsid w:val="00AE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86E"/>
  </w:style>
  <w:style w:type="character" w:customStyle="1" w:styleId="Heading1Char">
    <w:name w:val="Heading 1 Char"/>
    <w:basedOn w:val="DefaultParagraphFont"/>
    <w:link w:val="Heading1"/>
    <w:uiPriority w:val="9"/>
    <w:rsid w:val="00AE386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E38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6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86E"/>
    <w:pPr>
      <w:ind w:left="720"/>
      <w:contextualSpacing/>
    </w:pPr>
  </w:style>
  <w:style w:type="character" w:styleId="Hyperlink">
    <w:name w:val="Hyperlink"/>
    <w:basedOn w:val="DefaultParagraphFont"/>
    <w:uiPriority w:val="99"/>
    <w:unhideWhenUsed/>
    <w:rsid w:val="00BC4BB2"/>
    <w:rPr>
      <w:color w:val="0563C1" w:themeColor="hyperlink"/>
      <w:u w:val="single"/>
    </w:rPr>
  </w:style>
  <w:style w:type="character" w:styleId="UnresolvedMention">
    <w:name w:val="Unresolved Mention"/>
    <w:basedOn w:val="DefaultParagraphFont"/>
    <w:uiPriority w:val="99"/>
    <w:semiHidden/>
    <w:unhideWhenUsed/>
    <w:rsid w:val="00BC4BB2"/>
    <w:rPr>
      <w:color w:val="605E5C"/>
      <w:shd w:val="clear" w:color="auto" w:fill="E1DFDD"/>
    </w:rPr>
  </w:style>
  <w:style w:type="character" w:styleId="FollowedHyperlink">
    <w:name w:val="FollowedHyperlink"/>
    <w:basedOn w:val="DefaultParagraphFont"/>
    <w:uiPriority w:val="99"/>
    <w:semiHidden/>
    <w:unhideWhenUsed/>
    <w:rsid w:val="00847A42"/>
    <w:rPr>
      <w:color w:val="954F72" w:themeColor="followedHyperlink"/>
      <w:u w:val="single"/>
    </w:rPr>
  </w:style>
  <w:style w:type="paragraph" w:styleId="NoSpacing">
    <w:name w:val="No Spacing"/>
    <w:uiPriority w:val="1"/>
    <w:qFormat/>
    <w:rsid w:val="007C6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a1c0e671d644a458ebd9b06490de540 xmlns="1f9e3726-4029-4eed-b2d9-18e228822bb4">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5046f761-ed6a-45b6-a330-a9e2f2cc7d49</TermId>
        </TermInfo>
      </Terms>
    </ba1c0e671d644a458ebd9b06490de540>
    <TaxCatchAll xmlns="427c60fa-5f11-4226-92f2-452a24f7fb9d">
      <Value>33</Value>
      <Value>17</Value>
      <Value>21</Value>
    </TaxCatchAll>
    <IssuanceDate xmlns="1f9e3726-4029-4eed-b2d9-18e228822bb4">2024-08-30T04:00:00+00:00</IssuanceDate>
    <l6f0f665c75f488b91d6bae711a0abd7 xmlns="1f9e3726-4029-4eed-b2d9-18e228822bb4">
      <Terms xmlns="http://schemas.microsoft.com/office/infopath/2007/PartnerControls">
        <TermInfo xmlns="http://schemas.microsoft.com/office/infopath/2007/PartnerControls">
          <TermName xmlns="http://schemas.microsoft.com/office/infopath/2007/PartnerControls">Administrator Only Resources</TermName>
          <TermId xmlns="http://schemas.microsoft.com/office/infopath/2007/PartnerControls">fd8fc7aa-83d6-461a-bbe4-c9c89eda5243</TermId>
        </TermInfo>
      </Terms>
    </l6f0f665c75f488b91d6bae711a0abd7>
    <g7f1153f7b0945f39ef91f83b2f52cdb xmlns="1f9e3726-4029-4eed-b2d9-18e228822bb4">
      <Terms xmlns="http://schemas.microsoft.com/office/infopath/2007/PartnerControls"/>
    </g7f1153f7b0945f39ef91f83b2f52cdb>
    <lcf76f155ced4ddcb4097134ff3c332f xmlns="1f9e3726-4029-4eed-b2d9-18e228822bb4">
      <Terms xmlns="http://schemas.microsoft.com/office/infopath/2007/PartnerControls"/>
    </lcf76f155ced4ddcb4097134ff3c332f>
    <bbf663411a8446969fdb20ce0e2924ca xmlns="1f9e3726-4029-4eed-b2d9-18e228822bb4">
      <Terms xmlns="http://schemas.microsoft.com/office/infopath/2007/PartnerControls">
        <TermInfo xmlns="http://schemas.microsoft.com/office/infopath/2007/PartnerControls">
          <TermName xmlns="http://schemas.microsoft.com/office/infopath/2007/PartnerControls">SOE - Superintendent of Education</TermName>
          <TermId xmlns="http://schemas.microsoft.com/office/infopath/2007/PartnerControls">ce0aca1f-2c01-49c0-9431-5c9e79904175</TermId>
        </TermInfo>
      </Terms>
    </bbf663411a8446969fdb20ce0e2924ca>
    <_dlc_DocId xmlns="427c60fa-5f11-4226-92f2-452a24f7fb9d">WDDY6TXMZVPH-364870379-2189</_dlc_DocId>
    <_dlc_DocIdUrl xmlns="427c60fa-5f11-4226-92f2-452a24f7fb9d">
      <Url>https://bhncdsbca.sharepoint.com/sites/BHNAdmin/_layouts/15/DocIdRedir.aspx?ID=WDDY6TXMZVPH-364870379-2189</Url>
      <Description>WDDY6TXMZVPH-364870379-2189</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31DF31BAD8D04428BBBA74F924A6F6B" ma:contentTypeVersion="29" ma:contentTypeDescription="Create a new document." ma:contentTypeScope="" ma:versionID="334639d8283ab64fadd92e045b5b9cb9">
  <xsd:schema xmlns:xsd="http://www.w3.org/2001/XMLSchema" xmlns:xs="http://www.w3.org/2001/XMLSchema" xmlns:p="http://schemas.microsoft.com/office/2006/metadata/properties" xmlns:ns1="http://schemas.microsoft.com/sharepoint/v3" xmlns:ns2="427c60fa-5f11-4226-92f2-452a24f7fb9d" xmlns:ns3="1f9e3726-4029-4eed-b2d9-18e228822bb4" targetNamespace="http://schemas.microsoft.com/office/2006/metadata/properties" ma:root="true" ma:fieldsID="4b3f1392f7ea6b9f673c4e1bd9a84465" ns1:_="" ns2:_="" ns3:_="">
    <xsd:import namespace="http://schemas.microsoft.com/sharepoint/v3"/>
    <xsd:import namespace="427c60fa-5f11-4226-92f2-452a24f7fb9d"/>
    <xsd:import namespace="1f9e3726-4029-4eed-b2d9-18e228822bb4"/>
    <xsd:element name="properties">
      <xsd:complexType>
        <xsd:sequence>
          <xsd:element name="documentManagement">
            <xsd:complexType>
              <xsd:all>
                <xsd:element ref="ns2:_dlc_DocId" minOccurs="0"/>
                <xsd:element ref="ns2:_dlc_DocIdUrl" minOccurs="0"/>
                <xsd:element ref="ns2:_dlc_DocIdPersistId" minOccurs="0"/>
                <xsd:element ref="ns3:ba1c0e671d644a458ebd9b06490de540" minOccurs="0"/>
                <xsd:element ref="ns2:TaxCatchAll" minOccurs="0"/>
                <xsd:element ref="ns3:bbf663411a8446969fdb20ce0e2924c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IssuanceDate" minOccurs="0"/>
                <xsd:element ref="ns3:l6f0f665c75f488b91d6bae711a0abd7" minOccurs="0"/>
                <xsd:element ref="ns3:g7f1153f7b0945f39ef91f83b2f52cdb" minOccurs="0"/>
                <xsd:element ref="ns3:MediaServiceDateTaken" minOccurs="0"/>
                <xsd:element ref="ns3:MediaLengthInSeconds" minOccurs="0"/>
                <xsd:element ref="ns3:lcf76f155ced4ddcb4097134ff3c332f"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c60fa-5f11-4226-92f2-452a24f7fb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e85b65a-4947-47d0-a69a-c14bc44bc1e4}" ma:internalName="TaxCatchAll" ma:showField="CatchAllData" ma:web="427c60fa-5f11-4226-92f2-452a24f7fb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e3726-4029-4eed-b2d9-18e228822bb4" elementFormDefault="qualified">
    <xsd:import namespace="http://schemas.microsoft.com/office/2006/documentManagement/types"/>
    <xsd:import namespace="http://schemas.microsoft.com/office/infopath/2007/PartnerControls"/>
    <xsd:element name="ba1c0e671d644a458ebd9b06490de540" ma:index="12" ma:taxonomy="true" ma:internalName="ba1c0e671d644a458ebd9b06490de540" ma:taxonomyFieldName="Document_x0020_Type" ma:displayName="Document Type" ma:default="" ma:fieldId="{ba1c0e67-1d64-4a45-8ebd-9b06490de540}" ma:sspId="280eff6f-e721-466e-a938-0f479f639c7a" ma:termSetId="614082f7-b4d3-4d4e-b694-452fe6b4290c" ma:anchorId="00000000-0000-0000-0000-000000000000" ma:open="false" ma:isKeyword="false">
      <xsd:complexType>
        <xsd:sequence>
          <xsd:element ref="pc:Terms" minOccurs="0" maxOccurs="1"/>
        </xsd:sequence>
      </xsd:complexType>
    </xsd:element>
    <xsd:element name="bbf663411a8446969fdb20ce0e2924ca" ma:index="15" ma:taxonomy="true" ma:internalName="bbf663411a8446969fdb20ce0e2924ca" ma:taxonomyFieldName="Department" ma:displayName="Department" ma:default="" ma:fieldId="{bbf66341-1a84-4696-9fdb-20ce0e2924ca}" ma:sspId="280eff6f-e721-466e-a938-0f479f639c7a" ma:termSetId="996b68a3-4ad3-4134-97bb-f84ea8a23f80"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IssuanceDate" ma:index="25" nillable="true" ma:displayName="Issuance Date" ma:format="DateOnly" ma:internalName="IssuanceDate">
      <xsd:simpleType>
        <xsd:restriction base="dms:DateTime"/>
      </xsd:simpleType>
    </xsd:element>
    <xsd:element name="l6f0f665c75f488b91d6bae711a0abd7" ma:index="27" nillable="true" ma:taxonomy="true" ma:internalName="l6f0f665c75f488b91d6bae711a0abd7" ma:taxonomyFieldName="Category" ma:displayName="Category" ma:readOnly="false" ma:default="33;#Administrator Only Resources|fd8fc7aa-83d6-461a-bbe4-c9c89eda5243" ma:fieldId="{56f0f665-c75f-488b-91d6-bae711a0abd7}" ma:taxonomyMulti="true" ma:sspId="280eff6f-e721-466e-a938-0f479f639c7a" ma:termSetId="c9a100d5-8820-4180-a552-e9d0a960f2f6" ma:anchorId="00000000-0000-0000-0000-000000000000" ma:open="false" ma:isKeyword="false">
      <xsd:complexType>
        <xsd:sequence>
          <xsd:element ref="pc:Terms" minOccurs="0" maxOccurs="1"/>
        </xsd:sequence>
      </xsd:complexType>
    </xsd:element>
    <xsd:element name="g7f1153f7b0945f39ef91f83b2f52cdb" ma:index="29" nillable="true" ma:taxonomy="true" ma:internalName="g7f1153f7b0945f39ef91f83b2f52cdb" ma:taxonomyFieldName="Key_x0020_Search_x0020_Term" ma:displayName="Key Search Term" ma:default="" ma:fieldId="{07f1153f-7b09-45f3-9ef9-1f83b2f52cdb}" ma:taxonomyMulti="true" ma:sspId="280eff6f-e721-466e-a938-0f479f639c7a" ma:termSetId="2fc9e8a9-82b5-4827-815f-e48bba2c5214" ma:anchorId="00000000-0000-0000-0000-000000000000"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80eff6f-e721-466e-a938-0f479f639c7a" ma:termSetId="09814cd3-568e-fe90-9814-8d621ff8fb84" ma:anchorId="fba54fb3-c3e1-fe81-a776-ca4b69148c4d" ma:open="tru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D3772-59BE-424E-9520-C2C60FFD897D}">
  <ds:schemaRefs>
    <ds:schemaRef ds:uri="http://schemas.microsoft.com/sharepoint/v3/contenttype/forms"/>
  </ds:schemaRefs>
</ds:datastoreItem>
</file>

<file path=customXml/itemProps2.xml><?xml version="1.0" encoding="utf-8"?>
<ds:datastoreItem xmlns:ds="http://schemas.openxmlformats.org/officeDocument/2006/customXml" ds:itemID="{302B33D3-60D6-413D-84BC-F4896E477014}">
  <ds:schemaRefs>
    <ds:schemaRef ds:uri="http://schemas.microsoft.com/sharepoint/events"/>
  </ds:schemaRefs>
</ds:datastoreItem>
</file>

<file path=customXml/itemProps3.xml><?xml version="1.0" encoding="utf-8"?>
<ds:datastoreItem xmlns:ds="http://schemas.openxmlformats.org/officeDocument/2006/customXml" ds:itemID="{4B968E21-942E-41E4-8316-7396FF9EB454}">
  <ds:schemaRefs>
    <ds:schemaRef ds:uri="http://schemas.microsoft.com/office/2006/metadata/properties"/>
    <ds:schemaRef ds:uri="http://schemas.microsoft.com/office/infopath/2007/PartnerControls"/>
    <ds:schemaRef ds:uri="1f9e3726-4029-4eed-b2d9-18e228822bb4"/>
    <ds:schemaRef ds:uri="427c60fa-5f11-4226-92f2-452a24f7fb9d"/>
    <ds:schemaRef ds:uri="http://schemas.microsoft.com/sharepoint/v3"/>
  </ds:schemaRefs>
</ds:datastoreItem>
</file>

<file path=customXml/itemProps4.xml><?xml version="1.0" encoding="utf-8"?>
<ds:datastoreItem xmlns:ds="http://schemas.openxmlformats.org/officeDocument/2006/customXml" ds:itemID="{9685860F-3B65-4945-82B0-47463FEA7F03}">
  <ds:schemaRefs>
    <ds:schemaRef ds:uri="http://schemas.openxmlformats.org/officeDocument/2006/bibliography"/>
  </ds:schemaRefs>
</ds:datastoreItem>
</file>

<file path=customXml/itemProps5.xml><?xml version="1.0" encoding="utf-8"?>
<ds:datastoreItem xmlns:ds="http://schemas.openxmlformats.org/officeDocument/2006/customXml" ds:itemID="{9692F270-F7D5-4B77-85F4-FF1D48A2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c60fa-5f11-4226-92f2-452a24f7fb9d"/>
    <ds:schemaRef ds:uri="1f9e3726-4029-4eed-b2d9-18e22882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Caldwell</dc:creator>
  <cp:keywords/>
  <dc:description/>
  <cp:lastModifiedBy>Margaret Szoke</cp:lastModifiedBy>
  <cp:revision>19</cp:revision>
  <cp:lastPrinted>2023-08-14T16:40:00Z</cp:lastPrinted>
  <dcterms:created xsi:type="dcterms:W3CDTF">2024-09-16T14:03:00Z</dcterms:created>
  <dcterms:modified xsi:type="dcterms:W3CDTF">2024-09-23T13:21:00Z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0x010100531DF31BAD8D04428BBBA74F924A6F6B</vt:lpwstr>
  </property>
  <property fmtid="{D5CDD505-2E9C-101B-9397-08002B2CF9AE}" pid="3" name="MediaServiceImageTags">
    <vt:lpwstr/>
  </property>
  <property fmtid="{D5CDD505-2E9C-101B-9397-08002B2CF9AE}" pid="4" name="_dlc_DocIdItemGuid">
    <vt:lpwstr>91d11740-b5a0-4c5d-9662-587cb4be9b2c</vt:lpwstr>
  </property>
  <property fmtid="{D5CDD505-2E9C-101B-9397-08002B2CF9AE}" pid="5" name="Category">
    <vt:lpwstr>33;#Administrator Only Resources|fd8fc7aa-83d6-461a-bbe4-c9c89eda5243</vt:lpwstr>
  </property>
  <property fmtid="{D5CDD505-2E9C-101B-9397-08002B2CF9AE}" pid="6" name="Key Search Term">
    <vt:lpwstr/>
  </property>
  <property fmtid="{D5CDD505-2E9C-101B-9397-08002B2CF9AE}" pid="7" name="Department">
    <vt:lpwstr>17;#SOE - Superintendent of Education|ce0aca1f-2c01-49c0-9431-5c9e79904175</vt:lpwstr>
  </property>
  <property fmtid="{D5CDD505-2E9C-101B-9397-08002B2CF9AE}" pid="8" name="Document Type">
    <vt:lpwstr>21;#Templates|5046f761-ed6a-45b6-a330-a9e2f2cc7d49</vt:lpwstr>
  </property>
</Properties>
</file>